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3477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E13068">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511E14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7B2C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AE59C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BF55D8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3D869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32B55D16">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450365C9">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851F193">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14:paraId="7F15D612">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262962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5080" b="7620"/>
                <wp:wrapNone/>
                <wp:docPr id="2"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8W++kBAAC5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WnnFkw&#10;NPDbLz9/f/7259dXOm9/fGevXiaVOhdKCl7YlU88RW+v3RWKT4FZXLRgNzJ3e7N3BDFJGcWDlGQE&#10;R7XW3TusKQa2EbNkfeNNgiQxWJ8nsz9NRvaRCXo8n9DqjGloYvAVUA6Jzof4VqJh6VJxrWwSDUrY&#10;XYWYGoFyCEnPFi+V1nnw2rKu4m/Opmc5IaBWdXKmsOA364X2bAdpdfKXWZHnfpjHra0PRbRNeTJv&#10;3bHywPqg3xrr/coP0tBEc2/H7Usrc9/OAt79cf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J4PFvvpAQAAuQMAAA4AAAAAAAAAAQAgAAAAJwEAAGRycy9lMm9Eb2MueG1sUEsFBgAAAAAGAAYA&#10;WQEAAIIFAAAAAA==&#10;">
                <v:fill on="f" focussize="0,0"/>
                <v:stroke color="#000000" joinstyle="round"/>
                <v:imagedata o:title=""/>
                <o:lock v:ext="edit" aspectratio="f"/>
              </v:line>
            </w:pict>
          </mc:Fallback>
        </mc:AlternateContent>
      </w:r>
    </w:p>
    <w:p w14:paraId="6951DD01">
      <w:pPr>
        <w:pStyle w:val="52"/>
        <w:framePr w:w="9639" w:h="6976" w:hRule="exact" w:hSpace="0" w:vSpace="0" w:wrap="around" w:hAnchor="page" w:y="6408"/>
        <w:jc w:val="center"/>
        <w:rPr>
          <w:rFonts w:ascii="黑体" w:hAnsi="黑体" w:eastAsia="黑体"/>
          <w:b w:val="0"/>
          <w:bCs w:val="0"/>
          <w:w w:val="100"/>
        </w:rPr>
      </w:pPr>
    </w:p>
    <w:p w14:paraId="64273C0B">
      <w:pPr>
        <w:pStyle w:val="199"/>
        <w:framePr w:h="6974" w:hRule="exact" w:wrap="around" w:x="1419" w:anchorLock="1"/>
      </w:pPr>
      <w:r>
        <w:rPr>
          <w:rFonts w:hint="eastAsia"/>
        </w:rPr>
        <w:t>日光温室彩椒越冬茬栽培技术规程</w:t>
      </w:r>
    </w:p>
    <w:p w14:paraId="6CEFD690">
      <w:pPr>
        <w:framePr w:w="9639" w:h="6974" w:hRule="exact" w:wrap="around" w:vAnchor="page" w:hAnchor="page" w:x="1419" w:y="6408" w:anchorLock="1"/>
        <w:ind w:left="-1418"/>
      </w:pPr>
    </w:p>
    <w:p w14:paraId="30AC74FF">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w:t>
      </w:r>
      <w:r>
        <w:rPr>
          <w:rFonts w:eastAsia="黑体"/>
          <w:szCs w:val="28"/>
        </w:rPr>
        <w:fldChar w:fldCharType="end"/>
      </w:r>
      <w:bookmarkEnd w:id="9"/>
    </w:p>
    <w:p w14:paraId="1F121A75">
      <w:pPr>
        <w:framePr w:w="9639" w:h="6974" w:hRule="exact" w:wrap="around" w:vAnchor="page" w:hAnchor="page" w:x="1419" w:y="6408" w:anchorLock="1"/>
        <w:spacing w:line="760" w:lineRule="exact"/>
        <w:ind w:left="-1418"/>
      </w:pPr>
    </w:p>
    <w:p w14:paraId="36267528">
      <w:pPr>
        <w:pStyle w:val="127"/>
        <w:framePr w:w="9639" w:h="6974" w:hRule="exact" w:wrap="around" w:vAnchor="page" w:hAnchor="page" w:x="1419" w:y="6408" w:anchorLock="1"/>
        <w:textAlignment w:val="bottom"/>
        <w:rPr>
          <w:rFonts w:eastAsia="黑体"/>
          <w:szCs w:val="28"/>
        </w:rPr>
      </w:pPr>
    </w:p>
    <w:p w14:paraId="364E660C">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E9AB91E">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36865E88">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3522A0E8">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12F6E23">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BAFD17B">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int="eastAsia" w:hAnsi="黑体"/>
          <w:w w:val="100"/>
          <w:sz w:val="28"/>
        </w:rPr>
        <w:t>山西省市场监督管理局</w:t>
      </w:r>
      <w:r>
        <w:rPr>
          <w:rFonts w:hAnsi="黑体"/>
          <w:w w:val="100"/>
          <w:sz w:val="28"/>
        </w:rPr>
        <w:t>  </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DEC9B9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5080" b="7620"/>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14:paraId="044E8D98">
      <w:pPr>
        <w:pStyle w:val="93"/>
        <w:spacing w:after="468"/>
      </w:pPr>
      <w:bookmarkStart w:id="20" w:name="BookMark1"/>
      <w:bookmarkStart w:id="21" w:name="_Toc127456956"/>
      <w:bookmarkStart w:id="22" w:name="_Toc180874821"/>
      <w:bookmarkStart w:id="23" w:name="_Toc127455871"/>
      <w:r>
        <w:rPr>
          <w:rFonts w:hint="eastAsia"/>
          <w:spacing w:val="320"/>
        </w:rPr>
        <w:t>目</w:t>
      </w:r>
      <w:r>
        <w:rPr>
          <w:rFonts w:hint="eastAsia"/>
        </w:rPr>
        <w:t>次</w:t>
      </w:r>
    </w:p>
    <w:p w14:paraId="43C6CEF7">
      <w:pPr>
        <w:pStyle w:val="20"/>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w:instrText>
      </w:r>
      <w:r>
        <w:instrText xml:space="preserve"> </w:instrText>
      </w:r>
      <w:r>
        <w:fldChar w:fldCharType="separate"/>
      </w:r>
      <w:r>
        <w:fldChar w:fldCharType="begin"/>
      </w:r>
      <w:r>
        <w:instrText xml:space="preserve"> HYPERLINK \l "_Toc180874852" </w:instrText>
      </w:r>
      <w:r>
        <w:fldChar w:fldCharType="separate"/>
      </w:r>
      <w:r>
        <w:rPr>
          <w:rStyle w:val="34"/>
          <w:rFonts w:hint="eastAsia"/>
        </w:rPr>
        <w:t>前言</w:t>
      </w:r>
      <w:r>
        <w:tab/>
      </w:r>
      <w:r>
        <w:fldChar w:fldCharType="begin"/>
      </w:r>
      <w:r>
        <w:instrText xml:space="preserve"> PAGEREF _Toc180874852 \h </w:instrText>
      </w:r>
      <w:r>
        <w:fldChar w:fldCharType="separate"/>
      </w:r>
      <w:r>
        <w:t>II</w:t>
      </w:r>
      <w:r>
        <w:fldChar w:fldCharType="end"/>
      </w:r>
      <w:r>
        <w:fldChar w:fldCharType="end"/>
      </w:r>
    </w:p>
    <w:p w14:paraId="3F007F60">
      <w:pPr>
        <w:pStyle w:val="20"/>
        <w:tabs>
          <w:tab w:val="right" w:leader="dot" w:pos="9344"/>
        </w:tabs>
        <w:rPr>
          <w:rFonts w:hint="eastAsia"/>
        </w:rPr>
      </w:pPr>
      <w:r>
        <w:rPr>
          <w:rFonts w:hint="eastAsia"/>
        </w:rPr>
        <w:t>1 范围</w:t>
      </w:r>
      <w:r>
        <w:rPr>
          <w:rFonts w:hint="eastAsia"/>
        </w:rPr>
        <w:tab/>
      </w:r>
      <w:r>
        <w:rPr>
          <w:rFonts w:hint="eastAsia"/>
        </w:rPr>
        <w:t>1</w:t>
      </w:r>
    </w:p>
    <w:p w14:paraId="01D584D7">
      <w:pPr>
        <w:pStyle w:val="20"/>
        <w:tabs>
          <w:tab w:val="right" w:leader="dot" w:pos="9344"/>
        </w:tabs>
        <w:rPr>
          <w:rFonts w:hint="eastAsia"/>
        </w:rPr>
      </w:pPr>
      <w:r>
        <w:rPr>
          <w:rFonts w:hint="eastAsia"/>
        </w:rPr>
        <w:t>2 规范性引用文件</w:t>
      </w:r>
      <w:r>
        <w:rPr>
          <w:rFonts w:hint="eastAsia"/>
        </w:rPr>
        <w:tab/>
      </w:r>
      <w:r>
        <w:rPr>
          <w:rFonts w:hint="eastAsia"/>
        </w:rPr>
        <w:t>1</w:t>
      </w:r>
    </w:p>
    <w:p w14:paraId="79E5D6AC">
      <w:pPr>
        <w:pStyle w:val="20"/>
        <w:tabs>
          <w:tab w:val="right" w:leader="dot" w:pos="9344"/>
        </w:tabs>
        <w:rPr>
          <w:rFonts w:hint="eastAsia"/>
        </w:rPr>
      </w:pPr>
      <w:r>
        <w:rPr>
          <w:rFonts w:hint="eastAsia"/>
        </w:rPr>
        <w:t>3 术语和定义</w:t>
      </w:r>
      <w:r>
        <w:rPr>
          <w:rFonts w:hint="eastAsia"/>
        </w:rPr>
        <w:tab/>
      </w:r>
      <w:r>
        <w:rPr>
          <w:rFonts w:hint="eastAsia"/>
        </w:rPr>
        <w:t>1</w:t>
      </w:r>
    </w:p>
    <w:p w14:paraId="69F4ADBF">
      <w:pPr>
        <w:pStyle w:val="20"/>
        <w:tabs>
          <w:tab w:val="right" w:leader="dot" w:pos="9344"/>
        </w:tabs>
        <w:rPr>
          <w:rFonts w:hint="eastAsia"/>
        </w:rPr>
      </w:pPr>
      <w:r>
        <w:rPr>
          <w:rFonts w:hint="eastAsia"/>
        </w:rPr>
        <w:t>4 产地环境</w:t>
      </w:r>
      <w:r>
        <w:rPr>
          <w:rFonts w:hint="eastAsia"/>
        </w:rPr>
        <w:tab/>
      </w:r>
      <w:r>
        <w:rPr>
          <w:rFonts w:hint="eastAsia"/>
        </w:rPr>
        <w:t>1</w:t>
      </w:r>
    </w:p>
    <w:p w14:paraId="0D3C9A03">
      <w:pPr>
        <w:pStyle w:val="20"/>
        <w:tabs>
          <w:tab w:val="right" w:leader="dot" w:pos="9344"/>
        </w:tabs>
        <w:rPr>
          <w:rFonts w:hint="eastAsia"/>
        </w:rPr>
      </w:pPr>
      <w:r>
        <w:rPr>
          <w:rFonts w:hint="eastAsia"/>
        </w:rPr>
        <w:t>5 品种选择</w:t>
      </w:r>
      <w:r>
        <w:rPr>
          <w:rFonts w:hint="eastAsia"/>
        </w:rPr>
        <w:tab/>
      </w:r>
      <w:r>
        <w:rPr>
          <w:rFonts w:hint="eastAsia"/>
        </w:rPr>
        <w:t>1</w:t>
      </w:r>
    </w:p>
    <w:p w14:paraId="238201E4">
      <w:pPr>
        <w:pStyle w:val="20"/>
        <w:tabs>
          <w:tab w:val="right" w:leader="dot" w:pos="9344"/>
        </w:tabs>
        <w:rPr>
          <w:rFonts w:hint="eastAsia" w:eastAsia="宋体"/>
          <w:lang w:val="en-US" w:eastAsia="zh-CN"/>
        </w:rPr>
      </w:pPr>
      <w:r>
        <w:rPr>
          <w:rFonts w:hint="eastAsia"/>
        </w:rPr>
        <w:t>6 育苗</w:t>
      </w:r>
      <w:r>
        <w:rPr>
          <w:rFonts w:hint="eastAsia"/>
        </w:rPr>
        <w:tab/>
      </w:r>
      <w:r>
        <w:rPr>
          <w:rFonts w:hint="eastAsia"/>
          <w:lang w:val="en-US" w:eastAsia="zh-CN"/>
        </w:rPr>
        <w:t>2</w:t>
      </w:r>
    </w:p>
    <w:p w14:paraId="4FE56D0C">
      <w:pPr>
        <w:pStyle w:val="20"/>
        <w:tabs>
          <w:tab w:val="right" w:leader="dot" w:pos="9344"/>
        </w:tabs>
        <w:rPr>
          <w:rFonts w:hint="eastAsia"/>
        </w:rPr>
      </w:pPr>
      <w:r>
        <w:rPr>
          <w:rFonts w:hint="eastAsia"/>
        </w:rPr>
        <w:t>7 定植</w:t>
      </w:r>
      <w:r>
        <w:rPr>
          <w:rFonts w:hint="eastAsia"/>
        </w:rPr>
        <w:tab/>
      </w:r>
      <w:r>
        <w:rPr>
          <w:rFonts w:hint="eastAsia"/>
        </w:rPr>
        <w:t>2</w:t>
      </w:r>
    </w:p>
    <w:p w14:paraId="17BE4E76">
      <w:pPr>
        <w:pStyle w:val="20"/>
        <w:tabs>
          <w:tab w:val="right" w:leader="dot" w:pos="9344"/>
        </w:tabs>
        <w:rPr>
          <w:rFonts w:hint="eastAsia"/>
        </w:rPr>
      </w:pPr>
      <w:r>
        <w:rPr>
          <w:rFonts w:hint="eastAsia"/>
        </w:rPr>
        <w:t>8 田间管理</w:t>
      </w:r>
      <w:r>
        <w:rPr>
          <w:rFonts w:hint="eastAsia"/>
        </w:rPr>
        <w:tab/>
      </w:r>
      <w:r>
        <w:rPr>
          <w:rFonts w:hint="eastAsia"/>
        </w:rPr>
        <w:t>2</w:t>
      </w:r>
      <w:bookmarkStart w:id="86" w:name="_GoBack"/>
      <w:bookmarkEnd w:id="86"/>
    </w:p>
    <w:p w14:paraId="239DD395">
      <w:pPr>
        <w:pStyle w:val="20"/>
        <w:tabs>
          <w:tab w:val="right" w:leader="dot" w:pos="9344"/>
        </w:tabs>
        <w:rPr>
          <w:rFonts w:hint="eastAsia" w:eastAsia="宋体"/>
          <w:lang w:eastAsia="zh-CN"/>
        </w:rPr>
      </w:pPr>
      <w:r>
        <w:rPr>
          <w:rFonts w:hint="eastAsia"/>
        </w:rPr>
        <w:t>9 采收</w:t>
      </w:r>
      <w:r>
        <w:rPr>
          <w:rFonts w:hint="eastAsia"/>
        </w:rPr>
        <w:tab/>
      </w:r>
      <w:r>
        <w:rPr>
          <w:rFonts w:hint="eastAsia"/>
          <w:lang w:val="en-US" w:eastAsia="zh-CN"/>
        </w:rPr>
        <w:t>3</w:t>
      </w:r>
    </w:p>
    <w:p w14:paraId="082BD155">
      <w:pPr>
        <w:pStyle w:val="20"/>
        <w:tabs>
          <w:tab w:val="right" w:leader="dot" w:pos="9344"/>
        </w:tabs>
        <w:rPr>
          <w:rFonts w:hint="eastAsia"/>
        </w:rPr>
      </w:pPr>
      <w:r>
        <w:rPr>
          <w:rFonts w:hint="eastAsia"/>
        </w:rPr>
        <w:t>10 档案管理</w:t>
      </w:r>
      <w:r>
        <w:rPr>
          <w:rFonts w:hint="eastAsia"/>
        </w:rPr>
        <w:tab/>
      </w:r>
      <w:r>
        <w:rPr>
          <w:rFonts w:hint="eastAsia"/>
        </w:rPr>
        <w:t>3</w:t>
      </w:r>
    </w:p>
    <w:p w14:paraId="2FAC377C">
      <w:pPr>
        <w:pStyle w:val="20"/>
        <w:tabs>
          <w:tab w:val="right" w:leader="dot" w:pos="9344"/>
        </w:tabs>
        <w:rPr>
          <w:rFonts w:hint="eastAsia" w:eastAsia="宋体"/>
          <w:lang w:val="en-US" w:eastAsia="zh-CN"/>
        </w:rPr>
      </w:pPr>
      <w:r>
        <w:rPr>
          <w:rFonts w:hint="eastAsia"/>
        </w:rPr>
        <w:t>附录A（</w:t>
      </w:r>
      <w:r>
        <w:rPr>
          <w:rFonts w:hint="eastAsia"/>
          <w:lang w:val="en-US" w:eastAsia="zh-CN"/>
        </w:rPr>
        <w:t>规范性</w:t>
      </w:r>
      <w:r>
        <w:rPr>
          <w:rFonts w:hint="eastAsia"/>
        </w:rPr>
        <w:t>）</w:t>
      </w:r>
      <w:r>
        <w:rPr>
          <w:rFonts w:hint="eastAsia"/>
          <w:lang w:val="en-US" w:eastAsia="zh-CN"/>
        </w:rPr>
        <w:t>生产档案</w:t>
      </w:r>
      <w:r>
        <w:rPr>
          <w:rFonts w:hint="eastAsia"/>
        </w:rPr>
        <w:tab/>
      </w:r>
      <w:r>
        <w:rPr>
          <w:rFonts w:hint="eastAsia"/>
          <w:lang w:val="en-US" w:eastAsia="zh-CN"/>
        </w:rPr>
        <w:t>4</w:t>
      </w:r>
    </w:p>
    <w:p w14:paraId="23D9D2B0">
      <w:pPr>
        <w:pStyle w:val="20"/>
        <w:tabs>
          <w:tab w:val="right" w:leader="dot" w:pos="9344"/>
        </w:tabs>
        <w:rPr>
          <w:rFonts w:asciiTheme="minorHAnsi" w:hAnsiTheme="minorHAnsi" w:eastAsiaTheme="minorEastAsia" w:cstheme="minorBidi"/>
          <w:szCs w:val="22"/>
        </w:rPr>
      </w:pPr>
    </w:p>
    <w:p w14:paraId="23280B0F">
      <w:pPr>
        <w:pStyle w:val="93"/>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1EDB95C3">
      <w:pPr>
        <w:pStyle w:val="91"/>
        <w:spacing w:after="468"/>
      </w:pPr>
      <w:bookmarkStart w:id="24" w:name="_Toc180874852"/>
      <w:bookmarkStart w:id="25" w:name="BookMark2"/>
      <w:r>
        <w:rPr>
          <w:spacing w:val="320"/>
        </w:rPr>
        <w:t>前</w:t>
      </w:r>
      <w:r>
        <w:t>言</w:t>
      </w:r>
      <w:bookmarkEnd w:id="21"/>
      <w:bookmarkEnd w:id="22"/>
      <w:bookmarkEnd w:id="23"/>
      <w:bookmarkEnd w:id="24"/>
    </w:p>
    <w:p w14:paraId="0C1A575B">
      <w:pPr>
        <w:pStyle w:val="58"/>
        <w:ind w:firstLine="420"/>
      </w:pPr>
      <w:r>
        <w:rPr>
          <w:rFonts w:hint="eastAsia"/>
        </w:rPr>
        <w:t>本文件按照GB/T 1.1—2020《标准化工作导则  第1部分：标准化文件的结构和起草规则》的规定起草。</w:t>
      </w:r>
    </w:p>
    <w:p w14:paraId="704C999B">
      <w:pPr>
        <w:pStyle w:val="58"/>
        <w:ind w:firstLine="420"/>
      </w:pPr>
      <w:r>
        <w:rPr>
          <w:rFonts w:hint="eastAsia"/>
        </w:rPr>
        <w:t>本文件由山西省农业农村厅提出、组织实施和监督检查。</w:t>
      </w:r>
    </w:p>
    <w:p w14:paraId="3C522581">
      <w:pPr>
        <w:pStyle w:val="58"/>
        <w:ind w:firstLine="420"/>
        <w:rPr>
          <w:szCs w:val="22"/>
        </w:rPr>
      </w:pPr>
      <w:r>
        <w:rPr>
          <w:rFonts w:hint="eastAsia"/>
        </w:rPr>
        <w:t>本文件由</w:t>
      </w:r>
      <w:r>
        <w:rPr>
          <w:rFonts w:hint="eastAsia"/>
          <w:szCs w:val="22"/>
        </w:rPr>
        <w:t>山西省市场监督管理局对标准的组织实施情况进行监督检查。</w:t>
      </w:r>
    </w:p>
    <w:p w14:paraId="1F71D81D">
      <w:pPr>
        <w:pStyle w:val="58"/>
        <w:ind w:firstLine="420"/>
      </w:pPr>
      <w:r>
        <w:rPr>
          <w:rFonts w:hint="eastAsia"/>
        </w:rPr>
        <w:t>本文件由山西省</w:t>
      </w:r>
      <w:r>
        <w:rPr>
          <w:rFonts w:hint="eastAsia"/>
          <w:szCs w:val="22"/>
        </w:rPr>
        <w:t>农业标准化技术委员会（SXS/TC19）</w:t>
      </w:r>
      <w:r>
        <w:rPr>
          <w:rFonts w:hint="eastAsia"/>
        </w:rPr>
        <w:t>归口。</w:t>
      </w:r>
    </w:p>
    <w:p w14:paraId="27EE90C9">
      <w:pPr>
        <w:pStyle w:val="58"/>
        <w:ind w:firstLine="420"/>
      </w:pPr>
      <w:r>
        <w:rPr>
          <w:rFonts w:hint="eastAsia"/>
        </w:rPr>
        <w:t>本文件起草单位：</w:t>
      </w:r>
      <w:r>
        <w:rPr>
          <w:rFonts w:hint="eastAsia"/>
          <w:szCs w:val="21"/>
        </w:rPr>
        <w:t>山西农业大学、曲沃县智慧菜谷发展服务中心。</w:t>
      </w:r>
    </w:p>
    <w:p w14:paraId="6727B376">
      <w:pPr>
        <w:pStyle w:val="58"/>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w:t>
      </w:r>
      <w:r>
        <w:rPr>
          <w:rFonts w:hint="eastAsia"/>
          <w:szCs w:val="21"/>
        </w:rPr>
        <w:t>成妍、鲁静、吴越莉、焦艳荣、田如霞、梁燕平、王静、臧巧路、焦彦生、苗如意、王军娥</w:t>
      </w:r>
      <w:r>
        <w:rPr>
          <w:rFonts w:hint="eastAsia"/>
        </w:rPr>
        <w:t>。</w:t>
      </w:r>
    </w:p>
    <w:bookmarkEnd w:id="25"/>
    <w:p w14:paraId="72AEC1B7">
      <w:pPr>
        <w:spacing w:line="20" w:lineRule="exact"/>
        <w:jc w:val="center"/>
        <w:rPr>
          <w:rFonts w:ascii="黑体" w:hAnsi="黑体" w:eastAsia="黑体"/>
          <w:sz w:val="32"/>
          <w:szCs w:val="32"/>
        </w:rPr>
      </w:pPr>
      <w:bookmarkStart w:id="26" w:name="BookMark4"/>
    </w:p>
    <w:p w14:paraId="63CFF87E">
      <w:pPr>
        <w:spacing w:line="20" w:lineRule="exact"/>
        <w:jc w:val="center"/>
        <w:rPr>
          <w:rFonts w:ascii="黑体" w:hAnsi="黑体" w:eastAsia="黑体"/>
          <w:sz w:val="32"/>
          <w:szCs w:val="32"/>
        </w:rPr>
      </w:pPr>
    </w:p>
    <w:sdt>
      <w:sdtPr>
        <w:tag w:val="NEW_STAND_NAME"/>
        <w:id w:val="595910757"/>
        <w:lock w:val="sdtLocked"/>
        <w:placeholder>
          <w:docPart w:val="3A7B0745D7D24A2985B417CF00686074"/>
        </w:placeholder>
      </w:sdtPr>
      <w:sdtEndPr>
        <w:rPr>
          <w:rFonts w:hint="eastAsia"/>
        </w:rPr>
      </w:sdtEndPr>
      <w:sdtContent>
        <w:p w14:paraId="55DA77A2">
          <w:pPr>
            <w:pStyle w:val="179"/>
            <w:spacing w:beforeLines="100" w:afterLines="220"/>
          </w:pPr>
          <w:bookmarkStart w:id="27" w:name="NEW_STAND_NAME"/>
          <w:r>
            <w:rPr>
              <w:rFonts w:hint="eastAsia"/>
            </w:rPr>
            <w:t>日光温室彩椒越冬茬栽培技术规程</w:t>
          </w:r>
        </w:p>
      </w:sdtContent>
    </w:sdt>
    <w:bookmarkEnd w:id="27"/>
    <w:p w14:paraId="69BAC8E1">
      <w:pPr>
        <w:pStyle w:val="106"/>
        <w:spacing w:before="312" w:after="312"/>
      </w:pPr>
      <w:bookmarkStart w:id="28" w:name="_Toc127456957"/>
      <w:bookmarkStart w:id="29" w:name="_Toc26986771"/>
      <w:bookmarkStart w:id="30" w:name="_Toc24884218"/>
      <w:bookmarkStart w:id="31" w:name="_Toc180874853"/>
      <w:bookmarkStart w:id="32" w:name="_Toc127455364"/>
      <w:bookmarkStart w:id="33" w:name="_Toc26986530"/>
      <w:bookmarkStart w:id="34" w:name="_Toc97191423"/>
      <w:bookmarkStart w:id="35" w:name="_Toc26648465"/>
      <w:bookmarkStart w:id="36" w:name="_Toc24884211"/>
      <w:bookmarkStart w:id="37" w:name="_Toc180874822"/>
      <w:bookmarkStart w:id="38" w:name="_Toc17233325"/>
      <w:bookmarkStart w:id="39" w:name="_Toc17233333"/>
      <w:bookmarkStart w:id="40" w:name="_Toc127455872"/>
      <w:bookmarkStart w:id="41" w:name="_Toc26718930"/>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09ACFD8">
      <w:pPr>
        <w:pStyle w:val="58"/>
        <w:ind w:firstLine="420"/>
        <w:rPr>
          <w:rFonts w:hint="eastAsia"/>
        </w:rPr>
      </w:pPr>
      <w:bookmarkStart w:id="42" w:name="_Toc17233326"/>
      <w:bookmarkStart w:id="43" w:name="_Toc17233334"/>
      <w:bookmarkStart w:id="44" w:name="_Toc24884219"/>
      <w:bookmarkStart w:id="45" w:name="_Toc24884212"/>
      <w:bookmarkStart w:id="46" w:name="_Toc26648466"/>
      <w:r>
        <w:rPr>
          <w:rFonts w:hint="eastAsia"/>
        </w:rPr>
        <w:t>本文件规定了日光温室彩椒越冬茬栽培技术的术语和定义、产地环境、品种选择、育苗、定植、田间管理、采收及档案管理的技术要求和措施。</w:t>
      </w:r>
    </w:p>
    <w:p w14:paraId="7CA3B87D">
      <w:pPr>
        <w:pStyle w:val="58"/>
        <w:ind w:firstLine="420"/>
      </w:pPr>
      <w:r>
        <w:rPr>
          <w:rFonts w:hint="eastAsia"/>
        </w:rPr>
        <w:t>本文件适用于日光温室彩椒越冬茬生产活动</w:t>
      </w:r>
      <w:r>
        <w:rPr>
          <w:rFonts w:hint="eastAsia"/>
          <w:szCs w:val="21"/>
        </w:rPr>
        <w:t>。</w:t>
      </w:r>
    </w:p>
    <w:p w14:paraId="26A426FE">
      <w:pPr>
        <w:pStyle w:val="106"/>
        <w:spacing w:before="312" w:after="312"/>
      </w:pPr>
      <w:bookmarkStart w:id="47" w:name="_Toc127455873"/>
      <w:bookmarkStart w:id="48" w:name="_Toc127456958"/>
      <w:bookmarkStart w:id="49" w:name="_Toc97191424"/>
      <w:bookmarkStart w:id="50" w:name="_Toc26986772"/>
      <w:bookmarkStart w:id="51" w:name="_Toc26986531"/>
      <w:bookmarkStart w:id="52" w:name="_Toc127455365"/>
      <w:bookmarkStart w:id="53" w:name="_Toc26718931"/>
      <w:bookmarkStart w:id="54" w:name="_Toc180874823"/>
      <w:bookmarkStart w:id="55" w:name="_Toc180874854"/>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C6007B2A8E2A4EF68B13ABC96D6FCB1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41ED729">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B5A216">
      <w:pPr>
        <w:pStyle w:val="58"/>
        <w:ind w:firstLine="420"/>
        <w:rPr>
          <w:rFonts w:hint="eastAsia"/>
          <w:bCs/>
          <w:szCs w:val="21"/>
        </w:rPr>
      </w:pPr>
      <w:r>
        <w:rPr>
          <w:rFonts w:hint="eastAsia"/>
          <w:bCs/>
          <w:szCs w:val="21"/>
        </w:rPr>
        <w:t>GB/T 8321（所有部分）农药合理使用准则</w:t>
      </w:r>
    </w:p>
    <w:p w14:paraId="1BD6ACC1">
      <w:pPr>
        <w:pStyle w:val="58"/>
        <w:ind w:firstLine="420"/>
        <w:rPr>
          <w:rFonts w:hint="eastAsia"/>
          <w:bCs/>
          <w:szCs w:val="21"/>
        </w:rPr>
      </w:pPr>
      <w:r>
        <w:rPr>
          <w:rFonts w:hint="eastAsia"/>
          <w:bCs/>
          <w:szCs w:val="21"/>
        </w:rPr>
        <w:t>GB 16715.3 瓜菜作物种子 茄果类</w:t>
      </w:r>
    </w:p>
    <w:p w14:paraId="4C17C125">
      <w:pPr>
        <w:pStyle w:val="58"/>
        <w:ind w:firstLine="420"/>
        <w:rPr>
          <w:rFonts w:hint="eastAsia"/>
          <w:bCs/>
          <w:szCs w:val="21"/>
        </w:rPr>
      </w:pPr>
      <w:r>
        <w:rPr>
          <w:rFonts w:hint="eastAsia"/>
          <w:bCs/>
          <w:szCs w:val="21"/>
        </w:rPr>
        <w:t>GB/Z 26583 辣椒生产技术规范</w:t>
      </w:r>
    </w:p>
    <w:p w14:paraId="354D5300">
      <w:pPr>
        <w:pStyle w:val="58"/>
        <w:ind w:firstLine="420"/>
        <w:rPr>
          <w:rFonts w:hint="eastAsia"/>
          <w:bCs/>
          <w:szCs w:val="21"/>
        </w:rPr>
      </w:pPr>
      <w:r>
        <w:rPr>
          <w:rFonts w:hint="eastAsia"/>
          <w:bCs/>
          <w:szCs w:val="21"/>
        </w:rPr>
        <w:t>NY/T 2312  茄果类蔬菜穴盘育苗技术规程</w:t>
      </w:r>
    </w:p>
    <w:p w14:paraId="551E39B9">
      <w:pPr>
        <w:pStyle w:val="58"/>
        <w:ind w:firstLine="420"/>
        <w:rPr>
          <w:rFonts w:hint="eastAsia"/>
          <w:bCs/>
          <w:szCs w:val="21"/>
        </w:rPr>
      </w:pPr>
      <w:r>
        <w:rPr>
          <w:rFonts w:hint="eastAsia"/>
          <w:bCs/>
          <w:szCs w:val="21"/>
        </w:rPr>
        <w:t>DB37/T 4104 日光温室土壤消毒技术规程</w:t>
      </w:r>
    </w:p>
    <w:p w14:paraId="4686CEAC">
      <w:pPr>
        <w:pStyle w:val="58"/>
        <w:ind w:firstLine="420"/>
        <w:rPr>
          <w:bCs/>
          <w:szCs w:val="21"/>
        </w:rPr>
      </w:pPr>
      <w:r>
        <w:rPr>
          <w:rFonts w:hint="eastAsia"/>
          <w:bCs/>
          <w:szCs w:val="21"/>
        </w:rPr>
        <w:t>DB14/T 2033  露地辣椒主要病虫害综合防控技术规程</w:t>
      </w:r>
    </w:p>
    <w:p w14:paraId="5B64C952">
      <w:pPr>
        <w:pStyle w:val="106"/>
        <w:spacing w:before="312" w:after="312"/>
      </w:pPr>
      <w:bookmarkStart w:id="56" w:name="_Toc97191425"/>
      <w:bookmarkStart w:id="57" w:name="_Toc127455874"/>
      <w:bookmarkStart w:id="58" w:name="_Toc127456959"/>
      <w:bookmarkStart w:id="59" w:name="_Toc127455366"/>
      <w:bookmarkStart w:id="60" w:name="_Toc180874855"/>
      <w:bookmarkStart w:id="61" w:name="_Toc180874824"/>
      <w:r>
        <w:rPr>
          <w:rFonts w:hint="eastAsia"/>
          <w:szCs w:val="21"/>
        </w:rPr>
        <w:t>术语和定义</w:t>
      </w:r>
      <w:bookmarkEnd w:id="56"/>
      <w:bookmarkEnd w:id="57"/>
      <w:bookmarkEnd w:id="58"/>
      <w:bookmarkEnd w:id="59"/>
      <w:bookmarkEnd w:id="60"/>
      <w:bookmarkEnd w:id="61"/>
    </w:p>
    <w:sdt>
      <w:sdtPr>
        <w:id w:val="-1909835108"/>
        <w:placeholder>
          <w:docPart w:val="7251827B1D8D49989D3BEEE5AA639CD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36D810">
          <w:pPr>
            <w:pStyle w:val="58"/>
            <w:ind w:firstLine="420"/>
          </w:pPr>
          <w:bookmarkStart w:id="62" w:name="_Toc26986532"/>
          <w:bookmarkEnd w:id="62"/>
          <w:r>
            <w:t>下列术语和定义适用于本文件。</w:t>
          </w:r>
        </w:p>
      </w:sdtContent>
    </w:sdt>
    <w:p w14:paraId="48BD0FC6">
      <w:pPr>
        <w:pStyle w:val="107"/>
        <w:spacing w:before="156" w:after="156"/>
        <w:ind w:left="0"/>
      </w:pPr>
      <w:bookmarkStart w:id="63" w:name="_Toc180874825"/>
      <w:bookmarkEnd w:id="63"/>
    </w:p>
    <w:p w14:paraId="2C4FC716">
      <w:pPr>
        <w:pStyle w:val="58"/>
        <w:ind w:firstLine="420"/>
        <w:rPr>
          <w:b/>
        </w:rPr>
      </w:pPr>
      <w:r>
        <w:rPr>
          <w:rFonts w:hint="eastAsia" w:ascii="黑体" w:eastAsia="黑体"/>
        </w:rPr>
        <w:t>日光温室彩椒越冬茬</w:t>
      </w:r>
    </w:p>
    <w:p w14:paraId="68498B6D">
      <w:pPr>
        <w:pStyle w:val="58"/>
        <w:ind w:firstLine="420"/>
      </w:pPr>
      <w:r>
        <w:rPr>
          <w:rFonts w:hint="eastAsia"/>
        </w:rPr>
        <w:t>日光温室彩椒越冬茬，是指采用日光温室种植彩椒，头茬椒采收在冬季，连续生产10个月以上的茬口。</w:t>
      </w:r>
    </w:p>
    <w:p w14:paraId="3A422F0C">
      <w:pPr>
        <w:pStyle w:val="106"/>
        <w:spacing w:before="312" w:after="312"/>
      </w:pPr>
      <w:bookmarkStart w:id="64" w:name="_Toc180874826"/>
      <w:bookmarkEnd w:id="64"/>
      <w:bookmarkStart w:id="65" w:name="_Toc180874856"/>
      <w:bookmarkStart w:id="66" w:name="_Toc180874828"/>
      <w:bookmarkStart w:id="67" w:name="_Toc127455875"/>
      <w:bookmarkStart w:id="68" w:name="_Toc127456960"/>
      <w:r>
        <w:rPr>
          <w:rFonts w:hint="eastAsia"/>
        </w:rPr>
        <w:t>产地</w:t>
      </w:r>
      <w:r>
        <w:t>环境</w:t>
      </w:r>
      <w:bookmarkEnd w:id="65"/>
      <w:bookmarkEnd w:id="66"/>
      <w:bookmarkEnd w:id="67"/>
      <w:bookmarkEnd w:id="68"/>
    </w:p>
    <w:p w14:paraId="4C7C45AB">
      <w:pPr>
        <w:pStyle w:val="107"/>
        <w:spacing w:before="156" w:after="156"/>
        <w:ind w:left="0"/>
      </w:pPr>
      <w:bookmarkStart w:id="69" w:name="_Toc180874829"/>
      <w:r>
        <w:t>条件</w:t>
      </w:r>
      <w:bookmarkEnd w:id="69"/>
    </w:p>
    <w:p w14:paraId="4CE22D74">
      <w:pPr>
        <w:pStyle w:val="58"/>
        <w:ind w:firstLine="420"/>
        <w:rPr>
          <w:bCs/>
          <w:szCs w:val="21"/>
        </w:rPr>
      </w:pPr>
      <w:r>
        <w:rPr>
          <w:rFonts w:hint="eastAsia"/>
          <w:bCs/>
          <w:szCs w:val="21"/>
        </w:rPr>
        <w:t>选择土壤肥力中等、易灌易排、保温性能好的日光温室。产地环境符合GB/Z 26583的要求。</w:t>
      </w:r>
    </w:p>
    <w:p w14:paraId="3A14DBD4">
      <w:pPr>
        <w:pStyle w:val="107"/>
        <w:spacing w:before="156" w:after="156"/>
        <w:ind w:left="0"/>
      </w:pPr>
      <w:bookmarkStart w:id="70" w:name="_Toc180874830"/>
      <w:r>
        <w:t>隔离</w:t>
      </w:r>
      <w:bookmarkEnd w:id="70"/>
    </w:p>
    <w:p w14:paraId="0D655A69">
      <w:pPr>
        <w:pStyle w:val="58"/>
        <w:ind w:firstLine="420"/>
        <w:rPr>
          <w:bCs/>
          <w:szCs w:val="21"/>
        </w:rPr>
      </w:pPr>
      <w:r>
        <w:rPr>
          <w:rFonts w:hint="eastAsia"/>
          <w:bCs/>
          <w:szCs w:val="21"/>
        </w:rPr>
        <w:t>良种生产应采用隔离措施。可使用网棚或温室等物理隔离方法，也可使用空间隔离方法。空间隔离要求制种田周围2000 m内无其他甘蓝类开花植物。</w:t>
      </w:r>
    </w:p>
    <w:p w14:paraId="6BE44B1C">
      <w:pPr>
        <w:pStyle w:val="106"/>
        <w:spacing w:before="312" w:after="312"/>
      </w:pPr>
      <w:r>
        <w:rPr>
          <w:rFonts w:hint="eastAsia"/>
        </w:rPr>
        <w:t>品种选择</w:t>
      </w:r>
    </w:p>
    <w:p w14:paraId="74C657F2">
      <w:pPr>
        <w:pStyle w:val="58"/>
        <w:ind w:firstLine="420"/>
        <w:rPr>
          <w:rFonts w:hint="eastAsia" w:ascii="宋体" w:hAnsi="宋体" w:eastAsia="宋体" w:cs="宋体"/>
        </w:rPr>
      </w:pPr>
      <w:r>
        <w:rPr>
          <w:rFonts w:hint="eastAsia" w:ascii="宋体" w:hAnsi="宋体" w:eastAsia="宋体" w:cs="宋体"/>
          <w:kern w:val="2"/>
          <w:sz w:val="21"/>
          <w:szCs w:val="24"/>
          <w:lang w:val="en-US" w:eastAsia="zh-CN" w:bidi="ar"/>
        </w:rPr>
        <w:t>选用耐低温弱光、连续坐果能力强、商品性好、抗病的彩椒种苗。种子质量符合GB 16715.3的要求</w:t>
      </w:r>
      <w:r>
        <w:rPr>
          <w:rStyle w:val="235"/>
          <w:rFonts w:hint="eastAsia" w:ascii="宋体" w:hAnsi="宋体" w:eastAsia="宋体" w:cs="宋体"/>
          <w:sz w:val="21"/>
          <w:szCs w:val="21"/>
        </w:rPr>
        <w:t>。</w:t>
      </w:r>
    </w:p>
    <w:p w14:paraId="06F7617B">
      <w:pPr>
        <w:pStyle w:val="106"/>
        <w:spacing w:before="312" w:after="312"/>
      </w:pPr>
      <w:r>
        <w:rPr>
          <w:rFonts w:hint="eastAsia"/>
        </w:rPr>
        <w:t>育苗</w:t>
      </w:r>
    </w:p>
    <w:p w14:paraId="25E572D4">
      <w:pPr>
        <w:pStyle w:val="58"/>
        <w:ind w:firstLine="420"/>
        <w:rPr>
          <w:rFonts w:hint="eastAsia" w:ascii="宋体" w:hAnsi="宋体" w:eastAsia="宋体" w:cs="宋体"/>
          <w:szCs w:val="21"/>
        </w:rPr>
      </w:pPr>
      <w:r>
        <w:rPr>
          <w:rFonts w:hint="eastAsia" w:ascii="宋体" w:hAnsi="宋体" w:eastAsia="宋体" w:cs="宋体"/>
          <w:kern w:val="2"/>
          <w:sz w:val="21"/>
          <w:szCs w:val="24"/>
          <w:lang w:val="en-US" w:eastAsia="zh-CN" w:bidi="ar"/>
        </w:rPr>
        <w:t>6月25日～7月15日，按照NY/T 2312的要求进行彩椒穴盘育苗。苗期温度调控、光照控制、水肥管理、病虫害防治和壮苗指标按照NY/T 2312的规定</w:t>
      </w:r>
      <w:r>
        <w:rPr>
          <w:rFonts w:hint="eastAsia" w:ascii="宋体" w:hAnsi="宋体" w:eastAsia="宋体" w:cs="宋体"/>
          <w:szCs w:val="21"/>
        </w:rPr>
        <w:t>。</w:t>
      </w:r>
    </w:p>
    <w:p w14:paraId="548E420F">
      <w:pPr>
        <w:pStyle w:val="106"/>
        <w:spacing w:before="312" w:after="312"/>
      </w:pPr>
      <w:r>
        <w:rPr>
          <w:rFonts w:hint="eastAsia"/>
        </w:rPr>
        <w:t>定植</w:t>
      </w:r>
    </w:p>
    <w:p w14:paraId="3CB47B90">
      <w:pPr>
        <w:pStyle w:val="107"/>
        <w:spacing w:before="156" w:after="156"/>
        <w:ind w:left="0"/>
      </w:pPr>
      <w:r>
        <w:rPr>
          <w:rFonts w:hint="eastAsia"/>
        </w:rPr>
        <w:t>温室消毒</w:t>
      </w:r>
    </w:p>
    <w:p w14:paraId="109A7E4F">
      <w:pPr>
        <w:pStyle w:val="58"/>
        <w:ind w:firstLine="420"/>
        <w:rPr>
          <w:rFonts w:hint="eastAsia" w:ascii="宋体" w:hAnsi="宋体" w:eastAsia="宋体" w:cs="宋体"/>
          <w:szCs w:val="21"/>
        </w:rPr>
      </w:pPr>
      <w:r>
        <w:rPr>
          <w:rFonts w:hint="eastAsia" w:ascii="宋体" w:hAnsi="宋体" w:eastAsia="宋体" w:cs="宋体"/>
          <w:kern w:val="2"/>
          <w:sz w:val="21"/>
          <w:szCs w:val="24"/>
          <w:lang w:val="en-US" w:eastAsia="zh-CN" w:bidi="ar"/>
        </w:rPr>
        <w:t>在定植前30 d左右，按照DB37/T 4104的要求进行温室消毒</w:t>
      </w:r>
      <w:r>
        <w:rPr>
          <w:rFonts w:hint="eastAsia" w:ascii="宋体" w:hAnsi="宋体" w:eastAsia="宋体" w:cs="宋体"/>
          <w:szCs w:val="21"/>
        </w:rPr>
        <w:t>。</w:t>
      </w:r>
    </w:p>
    <w:p w14:paraId="31681A3C">
      <w:pPr>
        <w:pStyle w:val="107"/>
        <w:spacing w:before="156" w:after="156"/>
        <w:ind w:left="0"/>
      </w:pPr>
      <w:r>
        <w:rPr>
          <w:rFonts w:hint="eastAsia"/>
        </w:rPr>
        <w:t>整地</w:t>
      </w:r>
    </w:p>
    <w:p w14:paraId="3FC2AFB7">
      <w:pPr>
        <w:pStyle w:val="58"/>
        <w:ind w:firstLine="420"/>
        <w:rPr>
          <w:rFonts w:hint="eastAsia" w:ascii="宋体" w:hAnsi="宋体" w:eastAsia="宋体" w:cs="宋体"/>
        </w:rPr>
      </w:pPr>
      <w:bookmarkStart w:id="71" w:name="_Hlk180701956"/>
      <w:r>
        <w:rPr>
          <w:rFonts w:hint="eastAsia" w:ascii="宋体" w:hAnsi="宋体" w:eastAsia="宋体" w:cs="宋体"/>
          <w:kern w:val="2"/>
          <w:sz w:val="21"/>
          <w:szCs w:val="24"/>
          <w:lang w:val="en-US" w:eastAsia="zh-CN" w:bidi="ar"/>
        </w:rPr>
        <w:t>每667 m</w:t>
      </w:r>
      <w:r>
        <w:rPr>
          <w:rFonts w:hint="eastAsia" w:ascii="宋体" w:hAnsi="宋体" w:eastAsia="宋体" w:cs="宋体"/>
          <w:kern w:val="2"/>
          <w:sz w:val="21"/>
          <w:szCs w:val="24"/>
          <w:vertAlign w:val="superscript"/>
          <w:lang w:val="en-US" w:eastAsia="zh-CN" w:bidi="ar"/>
        </w:rPr>
        <w:t>2</w:t>
      </w:r>
      <w:r>
        <w:rPr>
          <w:rFonts w:hint="eastAsia" w:ascii="宋体" w:hAnsi="宋体" w:eastAsia="宋体" w:cs="宋体"/>
          <w:kern w:val="2"/>
          <w:sz w:val="21"/>
          <w:szCs w:val="24"/>
          <w:lang w:val="en-US" w:eastAsia="zh-CN" w:bidi="ar"/>
        </w:rPr>
        <w:t>施</w:t>
      </w:r>
      <w:bookmarkEnd w:id="71"/>
      <w:r>
        <w:rPr>
          <w:rFonts w:hint="eastAsia" w:ascii="宋体" w:hAnsi="宋体" w:eastAsia="宋体" w:cs="宋体"/>
          <w:kern w:val="2"/>
          <w:sz w:val="21"/>
          <w:szCs w:val="24"/>
          <w:lang w:val="en-US" w:eastAsia="zh-CN" w:bidi="ar"/>
        </w:rPr>
        <w:t>有机肥4 000 kg～5 000 kg、复合肥50 kg、微生物菌肥3 kg～5 kg，机械整地做高畦，畦高20 cm～25 cm，畦面宽80 cm，畦中心间距140 cm。畦面铺设2根滴灌带，间距50 cm。覆银灰/黑色双色膜</w:t>
      </w:r>
      <w:r>
        <w:rPr>
          <w:rFonts w:hint="eastAsia" w:ascii="宋体" w:hAnsi="宋体" w:eastAsia="宋体" w:cs="宋体"/>
        </w:rPr>
        <w:t>。</w:t>
      </w:r>
    </w:p>
    <w:p w14:paraId="6787BA06">
      <w:pPr>
        <w:pStyle w:val="107"/>
        <w:spacing w:before="156" w:after="156"/>
        <w:ind w:left="0"/>
        <w:rPr>
          <w:rFonts w:hint="eastAsia" w:ascii="宋体" w:hAnsi="宋体" w:eastAsia="宋体" w:cs="宋体"/>
        </w:rPr>
      </w:pPr>
      <w:r>
        <w:rPr>
          <w:rFonts w:hint="eastAsia" w:ascii="宋体" w:hAnsi="宋体" w:eastAsia="宋体" w:cs="宋体"/>
        </w:rPr>
        <w:t>定植</w:t>
      </w:r>
    </w:p>
    <w:p w14:paraId="2F067E3D">
      <w:pPr>
        <w:pStyle w:val="58"/>
        <w:ind w:firstLine="420"/>
        <w:rPr>
          <w:rFonts w:hint="eastAsia" w:ascii="宋体" w:hAnsi="宋体" w:eastAsia="宋体" w:cs="宋体"/>
        </w:rPr>
      </w:pPr>
      <w:r>
        <w:rPr>
          <w:rFonts w:hint="eastAsia" w:ascii="宋体" w:hAnsi="宋体" w:eastAsia="宋体" w:cs="宋体"/>
          <w:kern w:val="2"/>
          <w:sz w:val="21"/>
          <w:szCs w:val="24"/>
          <w:lang w:val="en-US" w:eastAsia="zh-CN" w:bidi="ar"/>
        </w:rPr>
        <w:t>8月5日～8月25日，采用机械或人工在畦上栽苗，每畦双行，小行距50 cm，大行距100 cm，株距45 cm～50 cm，每667 m</w:t>
      </w:r>
      <w:r>
        <w:rPr>
          <w:rFonts w:hint="eastAsia" w:ascii="宋体" w:hAnsi="宋体" w:eastAsia="宋体" w:cs="宋体"/>
          <w:kern w:val="2"/>
          <w:sz w:val="21"/>
          <w:szCs w:val="24"/>
          <w:vertAlign w:val="superscript"/>
          <w:lang w:val="en-US" w:eastAsia="zh-CN" w:bidi="ar"/>
        </w:rPr>
        <w:t>2</w:t>
      </w:r>
      <w:r>
        <w:rPr>
          <w:rFonts w:hint="eastAsia" w:ascii="宋体" w:hAnsi="宋体" w:eastAsia="宋体" w:cs="宋体"/>
          <w:kern w:val="2"/>
          <w:sz w:val="21"/>
          <w:szCs w:val="24"/>
          <w:lang w:val="en-US" w:eastAsia="zh-CN" w:bidi="ar"/>
        </w:rPr>
        <w:t>定植1 800～2 000株，浇足定植水，每667 m</w:t>
      </w:r>
      <w:r>
        <w:rPr>
          <w:rFonts w:hint="eastAsia" w:ascii="宋体" w:hAnsi="宋体" w:eastAsia="宋体" w:cs="宋体"/>
          <w:kern w:val="2"/>
          <w:sz w:val="21"/>
          <w:szCs w:val="24"/>
          <w:vertAlign w:val="superscript"/>
          <w:lang w:val="en-US" w:eastAsia="zh-CN" w:bidi="ar"/>
        </w:rPr>
        <w:t>2</w:t>
      </w:r>
      <w:r>
        <w:rPr>
          <w:rFonts w:hint="eastAsia" w:ascii="宋体" w:hAnsi="宋体" w:eastAsia="宋体" w:cs="宋体"/>
          <w:kern w:val="2"/>
          <w:sz w:val="21"/>
          <w:szCs w:val="24"/>
          <w:lang w:val="en-US" w:eastAsia="zh-CN" w:bidi="ar"/>
        </w:rPr>
        <w:t>随水滴灌生根剂5 kg和微生物菌剂1 kg</w:t>
      </w:r>
      <w:r>
        <w:rPr>
          <w:rFonts w:hint="eastAsia" w:ascii="宋体" w:hAnsi="宋体" w:eastAsia="宋体" w:cs="宋体"/>
        </w:rPr>
        <w:t>。</w:t>
      </w:r>
    </w:p>
    <w:p w14:paraId="10CD8EB2">
      <w:pPr>
        <w:pStyle w:val="106"/>
        <w:spacing w:before="312" w:after="312"/>
        <w:rPr>
          <w:rFonts w:hint="eastAsia"/>
        </w:rPr>
      </w:pPr>
      <w:bookmarkStart w:id="72" w:name="_Toc180874846"/>
      <w:r>
        <w:rPr>
          <w:rFonts w:hint="eastAsia"/>
        </w:rPr>
        <w:t>田间管理</w:t>
      </w:r>
      <w:bookmarkEnd w:id="72"/>
    </w:p>
    <w:p w14:paraId="0D933E3A">
      <w:pPr>
        <w:pStyle w:val="107"/>
        <w:spacing w:before="156" w:after="156"/>
        <w:ind w:left="0"/>
      </w:pPr>
      <w:bookmarkStart w:id="73" w:name="_Toc180874847"/>
      <w:r>
        <w:rPr>
          <w:rFonts w:hint="eastAsia"/>
        </w:rPr>
        <w:t>温度调控</w:t>
      </w:r>
      <w:bookmarkEnd w:id="73"/>
    </w:p>
    <w:p w14:paraId="4505AD49">
      <w:pPr>
        <w:pStyle w:val="58"/>
        <w:ind w:firstLine="420"/>
        <w:rPr>
          <w:rFonts w:hint="eastAsia" w:ascii="宋体" w:hAnsi="宋体" w:eastAsia="宋体" w:cs="宋体"/>
          <w:szCs w:val="21"/>
        </w:rPr>
      </w:pPr>
      <w:r>
        <w:rPr>
          <w:rFonts w:hint="eastAsia" w:ascii="宋体" w:hAnsi="宋体" w:eastAsia="宋体" w:cs="宋体"/>
          <w:kern w:val="2"/>
          <w:sz w:val="21"/>
          <w:szCs w:val="24"/>
          <w:lang w:val="en-US" w:eastAsia="zh-CN" w:bidi="ar"/>
        </w:rPr>
        <w:t>缓苗期保持棚室内白天温度28℃～30℃，夜间温度20℃～25℃。缓苗后，适当降低棚室温度，保持白天25℃～28℃，夜间12℃～15℃。果实膨大期棚室白天温度保持在32℃～35℃，夜间15℃～18℃。果实转色期棚室白天温度保持在33℃左右，夜间15℃左右</w:t>
      </w:r>
      <w:r>
        <w:rPr>
          <w:rFonts w:hint="eastAsia" w:ascii="宋体" w:hAnsi="宋体" w:eastAsia="宋体" w:cs="宋体"/>
          <w:szCs w:val="21"/>
        </w:rPr>
        <w:t>。</w:t>
      </w:r>
    </w:p>
    <w:p w14:paraId="380B4E43">
      <w:pPr>
        <w:pStyle w:val="107"/>
        <w:spacing w:before="156" w:after="156"/>
        <w:ind w:left="0"/>
        <w:rPr>
          <w:rFonts w:hint="eastAsia"/>
        </w:rPr>
      </w:pPr>
      <w:bookmarkStart w:id="74" w:name="_Toc127456964"/>
      <w:bookmarkStart w:id="75" w:name="_Toc180874848"/>
      <w:bookmarkStart w:id="76" w:name="_Toc180874860"/>
      <w:r>
        <w:rPr>
          <w:rFonts w:hint="eastAsia"/>
        </w:rPr>
        <w:t>肥水管理</w:t>
      </w:r>
      <w:bookmarkEnd w:id="74"/>
      <w:bookmarkEnd w:id="75"/>
      <w:bookmarkEnd w:id="76"/>
    </w:p>
    <w:p w14:paraId="36C2BFAB">
      <w:pPr>
        <w:pStyle w:val="58"/>
        <w:ind w:firstLine="420"/>
        <w:rPr>
          <w:rFonts w:hint="eastAsia" w:ascii="宋体" w:hAnsi="宋体" w:eastAsia="宋体" w:cs="宋体"/>
          <w:bCs/>
          <w:szCs w:val="21"/>
        </w:rPr>
      </w:pPr>
      <w:r>
        <w:rPr>
          <w:rFonts w:hint="eastAsia" w:ascii="宋体" w:hAnsi="宋体" w:eastAsia="宋体" w:cs="宋体"/>
          <w:kern w:val="2"/>
          <w:sz w:val="21"/>
          <w:szCs w:val="24"/>
          <w:lang w:val="en-US" w:eastAsia="zh-CN" w:bidi="ar"/>
        </w:rPr>
        <w:t>定植3 d后，浇缓苗水，每667 m</w:t>
      </w:r>
      <w:r>
        <w:rPr>
          <w:rFonts w:hint="eastAsia" w:ascii="宋体" w:hAnsi="宋体" w:eastAsia="宋体" w:cs="宋体"/>
          <w:kern w:val="2"/>
          <w:sz w:val="21"/>
          <w:szCs w:val="24"/>
          <w:vertAlign w:val="superscript"/>
          <w:lang w:val="en-US" w:eastAsia="zh-CN" w:bidi="ar"/>
        </w:rPr>
        <w:t>2</w:t>
      </w:r>
      <w:r>
        <w:rPr>
          <w:rFonts w:hint="eastAsia" w:ascii="宋体" w:hAnsi="宋体" w:eastAsia="宋体" w:cs="宋体"/>
          <w:kern w:val="2"/>
          <w:sz w:val="21"/>
          <w:szCs w:val="24"/>
          <w:lang w:val="en-US" w:eastAsia="zh-CN" w:bidi="ar"/>
        </w:rPr>
        <w:t>随水追施复合肥5 kg。开花期不浇水，待果实3 cm大小时浇第三水，每667 m</w:t>
      </w:r>
      <w:r>
        <w:rPr>
          <w:rFonts w:hint="eastAsia" w:ascii="宋体" w:hAnsi="宋体" w:eastAsia="宋体" w:cs="宋体"/>
          <w:kern w:val="2"/>
          <w:sz w:val="21"/>
          <w:szCs w:val="24"/>
          <w:vertAlign w:val="superscript"/>
          <w:lang w:val="en-US" w:eastAsia="zh-CN" w:bidi="ar"/>
        </w:rPr>
        <w:t>2</w:t>
      </w:r>
      <w:r>
        <w:rPr>
          <w:rFonts w:hint="eastAsia" w:ascii="宋体" w:hAnsi="宋体" w:eastAsia="宋体" w:cs="宋体"/>
          <w:kern w:val="2"/>
          <w:sz w:val="21"/>
          <w:szCs w:val="24"/>
          <w:lang w:val="en-US" w:eastAsia="zh-CN" w:bidi="ar"/>
        </w:rPr>
        <w:t>随水追施复合肥5 kg和磷酸二氢钾5 kg。之后每7 d～10 d浇一次水，每667 m</w:t>
      </w:r>
      <w:r>
        <w:rPr>
          <w:rFonts w:hint="eastAsia" w:ascii="宋体" w:hAnsi="宋体" w:eastAsia="宋体" w:cs="宋体"/>
          <w:kern w:val="2"/>
          <w:sz w:val="21"/>
          <w:szCs w:val="24"/>
          <w:vertAlign w:val="superscript"/>
          <w:lang w:val="en-US" w:eastAsia="zh-CN" w:bidi="ar"/>
        </w:rPr>
        <w:t>2</w:t>
      </w:r>
      <w:r>
        <w:rPr>
          <w:rFonts w:hint="eastAsia" w:ascii="宋体" w:hAnsi="宋体" w:eastAsia="宋体" w:cs="宋体"/>
          <w:kern w:val="2"/>
          <w:sz w:val="21"/>
          <w:szCs w:val="24"/>
          <w:lang w:val="en-US" w:eastAsia="zh-CN" w:bidi="ar"/>
        </w:rPr>
        <w:t>随水追施高钾复合肥10 kg～15 kg</w:t>
      </w:r>
      <w:r>
        <w:rPr>
          <w:rFonts w:hint="eastAsia" w:ascii="宋体" w:hAnsi="宋体" w:eastAsia="宋体" w:cs="宋体"/>
          <w:szCs w:val="21"/>
        </w:rPr>
        <w:t>。</w:t>
      </w:r>
    </w:p>
    <w:p w14:paraId="4AF6DEBF">
      <w:pPr>
        <w:pStyle w:val="107"/>
        <w:spacing w:before="156" w:after="156"/>
        <w:ind w:left="0"/>
        <w:rPr>
          <w:rFonts w:hint="eastAsia"/>
          <w:sz w:val="21"/>
          <w:szCs w:val="24"/>
        </w:rPr>
      </w:pPr>
      <w:bookmarkStart w:id="77" w:name="_Toc180874849"/>
      <w:bookmarkStart w:id="78" w:name="_Toc127456965"/>
      <w:bookmarkStart w:id="79" w:name="_Toc180874861"/>
      <w:r>
        <w:rPr>
          <w:rFonts w:hint="eastAsia"/>
          <w:sz w:val="21"/>
          <w:szCs w:val="24"/>
          <w:lang w:val="en-US" w:eastAsia="zh-CN"/>
        </w:rPr>
        <w:t>植株</w:t>
      </w:r>
      <w:r>
        <w:rPr>
          <w:rFonts w:hint="eastAsia"/>
          <w:sz w:val="21"/>
          <w:szCs w:val="24"/>
        </w:rPr>
        <w:t>管理</w:t>
      </w:r>
    </w:p>
    <w:p w14:paraId="0AA8A6D8">
      <w:pPr>
        <w:pStyle w:val="58"/>
        <w:spacing w:beforeLines="0" w:afterLines="0"/>
        <w:ind w:firstLine="420"/>
        <w:rPr>
          <w:rFonts w:hint="eastAsia" w:ascii="宋体" w:hAnsi="宋体" w:eastAsia="宋体" w:cs="宋体"/>
          <w:sz w:val="21"/>
          <w:szCs w:val="21"/>
        </w:rPr>
      </w:pPr>
      <w:r>
        <w:rPr>
          <w:rFonts w:hint="eastAsia" w:ascii="宋体" w:hAnsi="宋体" w:eastAsia="宋体" w:cs="宋体"/>
          <w:kern w:val="2"/>
          <w:sz w:val="21"/>
          <w:szCs w:val="24"/>
          <w:lang w:val="en-US" w:eastAsia="zh-CN" w:bidi="ar"/>
        </w:rPr>
        <w:t>缓苗后，在植株基部培土。门椒、对椒、四门斗果及时摘掉。定植50 d左右选择晴天整枝，除弱留强，每株留3枝或4枝，每枝均拴吊绳。结果枝一般留1叶打头。当上层椒果4 cm大时，疏除下层的畸形果，每层留5～6个果。温度低时，减少植株的留果个数。当上茬椒果进入转色期，选留下一茬果。整个生长期随时疏去病枝、病叶、病果以及老叶和茎基部侧枝</w:t>
      </w:r>
      <w:r>
        <w:rPr>
          <w:rFonts w:hint="eastAsia" w:ascii="宋体" w:hAnsi="宋体" w:eastAsia="宋体" w:cs="宋体"/>
          <w:sz w:val="21"/>
          <w:szCs w:val="21"/>
        </w:rPr>
        <w:t>。</w:t>
      </w:r>
    </w:p>
    <w:p w14:paraId="22C54073">
      <w:pPr>
        <w:pStyle w:val="107"/>
        <w:spacing w:before="156" w:after="156"/>
        <w:ind w:left="0"/>
        <w:rPr>
          <w:rFonts w:hint="default"/>
          <w:sz w:val="21"/>
          <w:szCs w:val="24"/>
          <w:lang w:val="en-US" w:eastAsia="zh-CN"/>
        </w:rPr>
      </w:pPr>
      <w:bookmarkStart w:id="80" w:name="_Toc180787020"/>
      <w:r>
        <w:rPr>
          <w:rFonts w:hint="eastAsia"/>
          <w:sz w:val="21"/>
          <w:szCs w:val="24"/>
          <w:lang w:val="en-US" w:eastAsia="zh-CN"/>
        </w:rPr>
        <w:t>病虫害防治</w:t>
      </w:r>
      <w:bookmarkEnd w:id="80"/>
    </w:p>
    <w:p w14:paraId="408837A6">
      <w:pPr>
        <w:pStyle w:val="233"/>
        <w:topLinePunct/>
        <w:autoSpaceDE/>
        <w:autoSpaceDN/>
        <w:spacing w:beforeLines="0" w:afterLines="0"/>
        <w:rPr>
          <w:rFonts w:hint="default"/>
          <w:sz w:val="21"/>
          <w:szCs w:val="20"/>
        </w:rPr>
      </w:pPr>
      <w:r>
        <w:rPr>
          <w:rFonts w:hint="eastAsia"/>
          <w:sz w:val="21"/>
          <w:szCs w:val="20"/>
        </w:rPr>
        <w:t>为害日光温室彩椒越冬茬的虫害主要有蓟马、蚜虫、粉虱、螨虫、红蜘蛛等，病害主要有病毒病、灰霉病、早疫病等。坚持“预防为主、综合防治”的原则，防治方法按照DB14/T 2033的规定，农药使用按照GB/T 8321（所有部分）的要求。</w:t>
      </w:r>
    </w:p>
    <w:bookmarkEnd w:id="77"/>
    <w:bookmarkEnd w:id="78"/>
    <w:bookmarkEnd w:id="79"/>
    <w:p w14:paraId="09F055F8">
      <w:pPr>
        <w:pStyle w:val="106"/>
        <w:spacing w:before="312" w:after="312"/>
      </w:pPr>
      <w:r>
        <w:rPr>
          <w:rFonts w:hint="eastAsia"/>
          <w:lang w:val="en-US" w:eastAsia="zh-CN"/>
        </w:rPr>
        <w:t>采收</w:t>
      </w:r>
    </w:p>
    <w:p w14:paraId="1447AB4D">
      <w:pPr>
        <w:pStyle w:val="58"/>
        <w:ind w:firstLine="420"/>
        <w:rPr>
          <w:rFonts w:hint="eastAsia" w:ascii="宋体" w:hAnsi="宋体" w:eastAsia="宋体" w:cs="宋体"/>
        </w:rPr>
      </w:pPr>
      <w:r>
        <w:rPr>
          <w:rFonts w:hint="eastAsia" w:ascii="宋体" w:hAnsi="宋体" w:eastAsia="宋体" w:cs="宋体"/>
          <w:kern w:val="2"/>
          <w:sz w:val="21"/>
          <w:szCs w:val="24"/>
          <w:lang w:val="en-US" w:eastAsia="zh-CN" w:bidi="ar"/>
        </w:rPr>
        <w:t>当椒果转色完全、表面光滑、手感较硬时应及时采收。采摘带4 cm长果柄的椒果，整齐码入菜筐，低温季节盖棉被防冻</w:t>
      </w:r>
      <w:r>
        <w:rPr>
          <w:rFonts w:hint="eastAsia" w:ascii="宋体" w:hAnsi="宋体" w:eastAsia="宋体" w:cs="宋体"/>
          <w:szCs w:val="21"/>
        </w:rPr>
        <w:t>。</w:t>
      </w:r>
    </w:p>
    <w:p w14:paraId="678A5D95">
      <w:pPr>
        <w:pStyle w:val="106"/>
        <w:spacing w:before="312" w:after="312"/>
        <w:rPr>
          <w:rFonts w:hint="eastAsia"/>
          <w:lang w:val="en-US" w:eastAsia="zh-CN"/>
        </w:rPr>
      </w:pPr>
      <w:bookmarkStart w:id="81" w:name="_Toc180787022"/>
      <w:r>
        <w:rPr>
          <w:rFonts w:hint="eastAsia"/>
          <w:lang w:val="en-US" w:eastAsia="zh-CN"/>
        </w:rPr>
        <w:t>档案管理</w:t>
      </w:r>
      <w:bookmarkEnd w:id="81"/>
    </w:p>
    <w:p w14:paraId="1DE59EDC">
      <w:pPr>
        <w:pStyle w:val="26"/>
        <w:keepNext w:val="0"/>
        <w:keepLines w:val="0"/>
        <w:widowControl/>
        <w:suppressLineNumbers w:val="0"/>
        <w:tabs>
          <w:tab w:val="center" w:pos="4201"/>
          <w:tab w:val="right" w:leader="dot" w:pos="9298"/>
        </w:tabs>
        <w:topLinePunct/>
        <w:autoSpaceDE/>
        <w:autoSpaceDN w:val="0"/>
        <w:spacing w:before="0" w:beforeAutospacing="0" w:after="0" w:afterAutospacing="0"/>
        <w:ind w:left="0" w:right="0" w:firstLine="420" w:firstLineChars="200"/>
        <w:jc w:val="both"/>
        <w:rPr>
          <w:lang w:val="en-US"/>
        </w:rPr>
      </w:pPr>
      <w:r>
        <w:rPr>
          <w:rFonts w:hint="eastAsia" w:ascii="宋体" w:hAnsi="Times New Roman" w:eastAsia="宋体" w:cs="Times New Roman"/>
          <w:kern w:val="0"/>
          <w:sz w:val="21"/>
          <w:szCs w:val="20"/>
          <w:lang w:val="en-US" w:eastAsia="zh-CN" w:bidi="ar"/>
        </w:rPr>
        <w:t>档案详细记录生产资料使用、病虫害防治和采收等各环节所采取的具体措施，档案保存期为2年以上。日光温室彩椒越冬茬</w:t>
      </w:r>
      <w:r>
        <w:rPr>
          <w:rFonts w:hint="eastAsia" w:ascii="宋体" w:hAnsi="Times New Roman" w:cs="Times New Roman"/>
          <w:kern w:val="0"/>
          <w:sz w:val="21"/>
          <w:szCs w:val="20"/>
          <w:lang w:val="en-US" w:eastAsia="zh-CN" w:bidi="ar"/>
        </w:rPr>
        <w:t>生产</w:t>
      </w:r>
      <w:r>
        <w:rPr>
          <w:rFonts w:hint="eastAsia" w:ascii="宋体" w:hAnsi="Times New Roman" w:eastAsia="宋体" w:cs="Times New Roman"/>
          <w:kern w:val="0"/>
          <w:sz w:val="21"/>
          <w:szCs w:val="20"/>
          <w:lang w:val="en-US" w:eastAsia="zh-CN" w:bidi="ar"/>
        </w:rPr>
        <w:t>档案格式参见附录A。</w:t>
      </w:r>
    </w:p>
    <w:p w14:paraId="7D582603">
      <w:pPr>
        <w:pStyle w:val="58"/>
        <w:ind w:firstLine="420"/>
        <w:rPr>
          <w:rFonts w:hint="eastAsia" w:ascii="宋体" w:hAnsi="宋体" w:eastAsia="宋体" w:cs="宋体"/>
        </w:rPr>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pPr>
    </w:p>
    <w:bookmarkEnd w:id="26"/>
    <w:p w14:paraId="68F6BAE5">
      <w:pPr>
        <w:pStyle w:val="200"/>
        <w:rPr>
          <w:vanish w:val="0"/>
        </w:rPr>
      </w:pPr>
      <w:bookmarkStart w:id="82" w:name="BookMark5"/>
    </w:p>
    <w:p w14:paraId="475B33BA">
      <w:pPr>
        <w:pStyle w:val="201"/>
        <w:rPr>
          <w:vanish w:val="0"/>
        </w:rPr>
      </w:pPr>
    </w:p>
    <w:p w14:paraId="1D3E4F8E">
      <w:pPr>
        <w:pStyle w:val="200"/>
        <w:rPr>
          <w:vanish w:val="0"/>
        </w:rPr>
      </w:pPr>
    </w:p>
    <w:p w14:paraId="0584F851">
      <w:pPr>
        <w:pStyle w:val="201"/>
        <w:rPr>
          <w:vanish w:val="0"/>
        </w:rPr>
      </w:pPr>
    </w:p>
    <w:p w14:paraId="2C79A3E2">
      <w:pPr>
        <w:pStyle w:val="78"/>
        <w:spacing w:after="156"/>
      </w:pPr>
      <w:r>
        <w:br w:type="textWrapping"/>
      </w:r>
      <w:bookmarkStart w:id="83" w:name="_Toc127456967"/>
      <w:bookmarkStart w:id="84" w:name="_Toc180874850"/>
      <w:bookmarkStart w:id="85" w:name="_Toc180874862"/>
      <w:r>
        <w:rPr>
          <w:rFonts w:hint="eastAsia"/>
        </w:rPr>
        <w:t>（规范性）</w:t>
      </w:r>
      <w:r>
        <w:br w:type="textWrapping"/>
      </w:r>
      <w:r>
        <w:rPr>
          <w:rFonts w:hint="eastAsia"/>
        </w:rPr>
        <w:t>生产档案</w:t>
      </w:r>
      <w:bookmarkEnd w:id="83"/>
      <w:bookmarkEnd w:id="84"/>
      <w:bookmarkEnd w:id="85"/>
    </w:p>
    <w:p w14:paraId="54037B31">
      <w:pPr>
        <w:keepNext w:val="0"/>
        <w:keepLines w:val="0"/>
        <w:widowControl/>
        <w:numPr>
          <w:ilvl w:val="1"/>
          <w:numId w:val="33"/>
        </w:numPr>
        <w:suppressLineNumbers w:val="0"/>
        <w:overflowPunct w:val="0"/>
        <w:topLinePunct/>
        <w:autoSpaceDE/>
        <w:autoSpaceDN w:val="0"/>
        <w:spacing w:before="240" w:beforeLines="100" w:beforeAutospacing="0" w:after="240" w:afterLines="100" w:afterAutospacing="0"/>
        <w:ind w:left="0" w:right="0" w:firstLine="0"/>
        <w:jc w:val="both"/>
        <w:textAlignment w:val="baseline"/>
        <w:outlineLvl w:val="1"/>
        <w:rPr>
          <w:rFonts w:hint="eastAsia" w:ascii="黑体" w:hAnsi="Times New Roman" w:eastAsia="黑体" w:cs="黑体"/>
          <w:kern w:val="21"/>
          <w:szCs w:val="21"/>
          <w:vertAlign w:val="baseline"/>
          <w:lang w:val="en-US"/>
        </w:rPr>
      </w:pPr>
      <w:r>
        <w:rPr>
          <w:rFonts w:hint="eastAsia" w:ascii="黑体" w:hAnsi="宋体" w:eastAsia="黑体" w:cs="黑体"/>
          <w:kern w:val="21"/>
          <w:sz w:val="21"/>
          <w:szCs w:val="21"/>
          <w:vertAlign w:val="baseline"/>
          <w:lang w:val="en-US" w:eastAsia="zh-CN" w:bidi="ar"/>
        </w:rPr>
        <w:t>基本情况记录表</w:t>
      </w:r>
    </w:p>
    <w:p w14:paraId="46E611C5">
      <w:pPr>
        <w:keepNext w:val="0"/>
        <w:keepLines w:val="0"/>
        <w:widowControl/>
        <w:suppressLineNumbers w:val="0"/>
        <w:topLinePunct/>
        <w:spacing w:before="0" w:beforeAutospacing="0" w:after="0" w:afterAutospacing="0"/>
        <w:ind w:left="0" w:right="0" w:firstLine="420" w:firstLineChars="200"/>
        <w:jc w:val="both"/>
        <w:rPr>
          <w:rFonts w:hint="eastAsia" w:ascii="宋体" w:hAnsi="Times New Roman" w:eastAsia="宋体" w:cs="宋体"/>
          <w:kern w:val="0"/>
          <w:szCs w:val="21"/>
          <w:lang w:val="en-US"/>
        </w:rPr>
      </w:pPr>
      <w:r>
        <w:rPr>
          <w:rFonts w:hint="eastAsia" w:ascii="宋体" w:hAnsi="宋体" w:eastAsia="宋体" w:cs="宋体"/>
          <w:kern w:val="0"/>
          <w:sz w:val="21"/>
          <w:szCs w:val="21"/>
          <w:lang w:val="en-US" w:eastAsia="zh-CN" w:bidi="ar"/>
        </w:rPr>
        <w:t>日光温室彩椒越冬茬</w:t>
      </w:r>
      <w:r>
        <w:rPr>
          <w:rFonts w:hint="eastAsia" w:ascii="宋体" w:hAnsi="宋体" w:cs="宋体"/>
          <w:kern w:val="0"/>
          <w:sz w:val="21"/>
          <w:szCs w:val="21"/>
          <w:lang w:val="en-US" w:eastAsia="zh-CN" w:bidi="ar"/>
        </w:rPr>
        <w:t>生产</w:t>
      </w:r>
      <w:r>
        <w:rPr>
          <w:rFonts w:hint="eastAsia" w:ascii="宋体" w:hAnsi="宋体" w:eastAsia="宋体" w:cs="宋体"/>
          <w:kern w:val="0"/>
          <w:sz w:val="21"/>
          <w:szCs w:val="21"/>
          <w:lang w:val="en-US" w:eastAsia="zh-CN" w:bidi="ar"/>
        </w:rPr>
        <w:t>基本情况记录见表A.1。</w:t>
      </w:r>
    </w:p>
    <w:p w14:paraId="766492CD">
      <w:pPr>
        <w:keepNext w:val="0"/>
        <w:keepLines w:val="0"/>
        <w:widowControl w:val="0"/>
        <w:numPr>
          <w:ilvl w:val="1"/>
          <w:numId w:val="34"/>
        </w:numPr>
        <w:suppressLineNumbers w:val="0"/>
        <w:topLinePunct/>
        <w:spacing w:before="120" w:beforeLines="50" w:beforeAutospacing="0" w:after="120" w:afterLines="50" w:afterAutospacing="0"/>
        <w:ind w:left="0" w:right="0" w:firstLine="0"/>
        <w:jc w:val="center"/>
        <w:rPr>
          <w:rFonts w:hint="default" w:ascii="黑体" w:hAnsi="宋体" w:eastAsia="黑体" w:cs="黑体"/>
          <w:kern w:val="2"/>
          <w:sz w:val="21"/>
          <w:szCs w:val="21"/>
          <w:lang w:val="en-US" w:eastAsia="zh-CN" w:bidi="ar"/>
        </w:rPr>
      </w:pPr>
      <w:r>
        <w:rPr>
          <w:rFonts w:hint="eastAsia" w:ascii="黑体" w:hAnsi="宋体" w:eastAsia="黑体" w:cs="黑体"/>
          <w:kern w:val="2"/>
          <w:sz w:val="21"/>
          <w:szCs w:val="21"/>
          <w:lang w:val="en-US" w:eastAsia="zh-CN" w:bidi="ar"/>
        </w:rPr>
        <w:t>生产基本情况</w:t>
      </w:r>
    </w:p>
    <w:tbl>
      <w:tblPr>
        <w:tblStyle w:val="242"/>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autofit"/>
        <w:tblCellMar>
          <w:top w:w="0" w:type="dxa"/>
          <w:left w:w="108" w:type="dxa"/>
          <w:bottom w:w="0" w:type="dxa"/>
          <w:right w:w="108" w:type="dxa"/>
        </w:tblCellMar>
      </w:tblPr>
      <w:tblGrid>
        <w:gridCol w:w="2391"/>
        <w:gridCol w:w="2391"/>
        <w:gridCol w:w="2394"/>
        <w:gridCol w:w="2394"/>
      </w:tblGrid>
      <w:tr w14:paraId="5C5163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249" w:type="pct"/>
            <w:tcBorders>
              <w:top w:val="single" w:color="auto" w:sz="8" w:space="0"/>
              <w:left w:val="single" w:color="auto" w:sz="8" w:space="0"/>
              <w:bottom w:val="single" w:color="auto" w:sz="4" w:space="0"/>
              <w:right w:val="single" w:color="auto" w:sz="4" w:space="0"/>
            </w:tcBorders>
            <w:shd w:val="clear"/>
            <w:vAlign w:val="center"/>
          </w:tcPr>
          <w:p w14:paraId="39F125B4">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种植户姓名</w:t>
            </w:r>
          </w:p>
        </w:tc>
        <w:tc>
          <w:tcPr>
            <w:tcW w:w="1249" w:type="pct"/>
            <w:tcBorders>
              <w:top w:val="single" w:color="auto" w:sz="8" w:space="0"/>
              <w:left w:val="single" w:color="auto" w:sz="4" w:space="0"/>
              <w:bottom w:val="single" w:color="auto" w:sz="4" w:space="0"/>
              <w:right w:val="single" w:color="auto" w:sz="4" w:space="0"/>
            </w:tcBorders>
            <w:shd w:val="clear"/>
            <w:vAlign w:val="top"/>
          </w:tcPr>
          <w:p w14:paraId="1ABEB9DC">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250" w:type="pct"/>
            <w:tcBorders>
              <w:top w:val="single" w:color="auto" w:sz="8" w:space="0"/>
              <w:left w:val="single" w:color="auto" w:sz="4" w:space="0"/>
              <w:bottom w:val="single" w:color="auto" w:sz="4" w:space="0"/>
              <w:right w:val="single" w:color="auto" w:sz="4" w:space="0"/>
            </w:tcBorders>
            <w:shd w:val="clear"/>
            <w:vAlign w:val="center"/>
          </w:tcPr>
          <w:p w14:paraId="1125B1F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种植地点</w:t>
            </w:r>
          </w:p>
        </w:tc>
        <w:tc>
          <w:tcPr>
            <w:tcW w:w="1250" w:type="pct"/>
            <w:tcBorders>
              <w:top w:val="single" w:color="auto" w:sz="8" w:space="0"/>
              <w:left w:val="single" w:color="auto" w:sz="4" w:space="0"/>
              <w:bottom w:val="single" w:color="auto" w:sz="4" w:space="0"/>
              <w:right w:val="single" w:color="auto" w:sz="8" w:space="0"/>
            </w:tcBorders>
            <w:shd w:val="clear"/>
            <w:vAlign w:val="top"/>
          </w:tcPr>
          <w:p w14:paraId="4B0144F1">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3D54A8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249" w:type="pct"/>
            <w:tcBorders>
              <w:top w:val="single" w:color="auto" w:sz="4" w:space="0"/>
              <w:left w:val="single" w:color="auto" w:sz="8" w:space="0"/>
              <w:bottom w:val="single" w:color="auto" w:sz="4" w:space="0"/>
              <w:right w:val="single" w:color="auto" w:sz="4" w:space="0"/>
            </w:tcBorders>
            <w:shd w:val="clear"/>
            <w:vAlign w:val="top"/>
          </w:tcPr>
          <w:p w14:paraId="6EF5B03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彩椒品种</w:t>
            </w:r>
          </w:p>
        </w:tc>
        <w:tc>
          <w:tcPr>
            <w:tcW w:w="1249" w:type="pct"/>
            <w:tcBorders>
              <w:top w:val="single" w:color="auto" w:sz="4" w:space="0"/>
              <w:left w:val="single" w:color="auto" w:sz="4" w:space="0"/>
              <w:bottom w:val="single" w:color="auto" w:sz="4" w:space="0"/>
              <w:right w:val="single" w:color="auto" w:sz="4" w:space="0"/>
            </w:tcBorders>
            <w:shd w:val="clear"/>
            <w:vAlign w:val="top"/>
          </w:tcPr>
          <w:p w14:paraId="0810F904">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250" w:type="pct"/>
            <w:tcBorders>
              <w:top w:val="single" w:color="auto" w:sz="4" w:space="0"/>
              <w:left w:val="single" w:color="auto" w:sz="4" w:space="0"/>
              <w:bottom w:val="single" w:color="auto" w:sz="4" w:space="0"/>
              <w:right w:val="single" w:color="auto" w:sz="4" w:space="0"/>
            </w:tcBorders>
            <w:shd w:val="clear"/>
            <w:vAlign w:val="center"/>
          </w:tcPr>
          <w:p w14:paraId="3C62426B">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种植面积</w:t>
            </w:r>
          </w:p>
        </w:tc>
        <w:tc>
          <w:tcPr>
            <w:tcW w:w="1250" w:type="pct"/>
            <w:tcBorders>
              <w:top w:val="single" w:color="auto" w:sz="4" w:space="0"/>
              <w:left w:val="single" w:color="auto" w:sz="4" w:space="0"/>
              <w:bottom w:val="single" w:color="auto" w:sz="4" w:space="0"/>
              <w:right w:val="single" w:color="auto" w:sz="8" w:space="0"/>
            </w:tcBorders>
            <w:shd w:val="clear"/>
            <w:vAlign w:val="top"/>
          </w:tcPr>
          <w:p w14:paraId="1A1C1ED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0EF54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249" w:type="pct"/>
            <w:tcBorders>
              <w:top w:val="single" w:color="auto" w:sz="4" w:space="0"/>
              <w:left w:val="single" w:color="auto" w:sz="8" w:space="0"/>
              <w:bottom w:val="single" w:color="auto" w:sz="4" w:space="0"/>
              <w:right w:val="single" w:color="auto" w:sz="4" w:space="0"/>
            </w:tcBorders>
            <w:shd w:val="clear"/>
            <w:vAlign w:val="top"/>
          </w:tcPr>
          <w:p w14:paraId="417B9EC4">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土壤类型</w:t>
            </w:r>
          </w:p>
        </w:tc>
        <w:tc>
          <w:tcPr>
            <w:tcW w:w="1249" w:type="pct"/>
            <w:tcBorders>
              <w:top w:val="single" w:color="auto" w:sz="4" w:space="0"/>
              <w:left w:val="single" w:color="auto" w:sz="4" w:space="0"/>
              <w:bottom w:val="single" w:color="auto" w:sz="4" w:space="0"/>
              <w:right w:val="single" w:color="auto" w:sz="4" w:space="0"/>
            </w:tcBorders>
            <w:shd w:val="clear"/>
            <w:vAlign w:val="top"/>
          </w:tcPr>
          <w:p w14:paraId="233F0CB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250" w:type="pct"/>
            <w:tcBorders>
              <w:top w:val="single" w:color="auto" w:sz="4" w:space="0"/>
              <w:left w:val="single" w:color="auto" w:sz="4" w:space="0"/>
              <w:bottom w:val="single" w:color="auto" w:sz="4" w:space="0"/>
              <w:right w:val="single" w:color="auto" w:sz="4" w:space="0"/>
            </w:tcBorders>
            <w:shd w:val="clear"/>
            <w:vAlign w:val="center"/>
          </w:tcPr>
          <w:p w14:paraId="67ED09B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畦宽/畦高</w:t>
            </w:r>
          </w:p>
        </w:tc>
        <w:tc>
          <w:tcPr>
            <w:tcW w:w="1250" w:type="pct"/>
            <w:tcBorders>
              <w:top w:val="single" w:color="auto" w:sz="4" w:space="0"/>
              <w:left w:val="single" w:color="auto" w:sz="4" w:space="0"/>
              <w:bottom w:val="single" w:color="auto" w:sz="4" w:space="0"/>
              <w:right w:val="single" w:color="auto" w:sz="8" w:space="0"/>
            </w:tcBorders>
            <w:shd w:val="clear"/>
            <w:vAlign w:val="top"/>
          </w:tcPr>
          <w:p w14:paraId="506A139D">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7760D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249" w:type="pct"/>
            <w:tcBorders>
              <w:top w:val="single" w:color="auto" w:sz="4" w:space="0"/>
              <w:left w:val="single" w:color="auto" w:sz="8" w:space="0"/>
              <w:bottom w:val="single" w:color="auto" w:sz="4" w:space="0"/>
              <w:right w:val="single" w:color="auto" w:sz="4" w:space="0"/>
            </w:tcBorders>
            <w:shd w:val="clear"/>
            <w:vAlign w:val="top"/>
          </w:tcPr>
          <w:p w14:paraId="16C63E7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整地时间</w:t>
            </w:r>
          </w:p>
        </w:tc>
        <w:tc>
          <w:tcPr>
            <w:tcW w:w="1249" w:type="pct"/>
            <w:tcBorders>
              <w:top w:val="single" w:color="auto" w:sz="4" w:space="0"/>
              <w:left w:val="single" w:color="auto" w:sz="4" w:space="0"/>
              <w:bottom w:val="single" w:color="auto" w:sz="4" w:space="0"/>
              <w:right w:val="single" w:color="auto" w:sz="4" w:space="0"/>
            </w:tcBorders>
            <w:shd w:val="clear"/>
            <w:vAlign w:val="top"/>
          </w:tcPr>
          <w:p w14:paraId="6B5208BD">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250" w:type="pct"/>
            <w:tcBorders>
              <w:top w:val="single" w:color="auto" w:sz="4" w:space="0"/>
              <w:left w:val="single" w:color="auto" w:sz="4" w:space="0"/>
              <w:bottom w:val="single" w:color="auto" w:sz="4" w:space="0"/>
              <w:right w:val="single" w:color="auto" w:sz="4" w:space="0"/>
            </w:tcBorders>
            <w:shd w:val="clear"/>
            <w:vAlign w:val="center"/>
          </w:tcPr>
          <w:p w14:paraId="70662CC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畦间距</w:t>
            </w:r>
          </w:p>
        </w:tc>
        <w:tc>
          <w:tcPr>
            <w:tcW w:w="1250" w:type="pct"/>
            <w:tcBorders>
              <w:top w:val="single" w:color="auto" w:sz="4" w:space="0"/>
              <w:left w:val="single" w:color="auto" w:sz="4" w:space="0"/>
              <w:bottom w:val="single" w:color="auto" w:sz="4" w:space="0"/>
              <w:right w:val="single" w:color="auto" w:sz="8" w:space="0"/>
            </w:tcBorders>
            <w:shd w:val="clear"/>
            <w:vAlign w:val="top"/>
          </w:tcPr>
          <w:p w14:paraId="4ECB0265">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1DDF66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249" w:type="pct"/>
            <w:tcBorders>
              <w:top w:val="single" w:color="auto" w:sz="4" w:space="0"/>
              <w:left w:val="single" w:color="auto" w:sz="8" w:space="0"/>
              <w:bottom w:val="single" w:color="auto" w:sz="4" w:space="0"/>
              <w:right w:val="single" w:color="auto" w:sz="4" w:space="0"/>
            </w:tcBorders>
            <w:shd w:val="clear"/>
            <w:vAlign w:val="top"/>
          </w:tcPr>
          <w:p w14:paraId="085AD314">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播种时间</w:t>
            </w:r>
          </w:p>
        </w:tc>
        <w:tc>
          <w:tcPr>
            <w:tcW w:w="1249" w:type="pct"/>
            <w:tcBorders>
              <w:top w:val="single" w:color="auto" w:sz="4" w:space="0"/>
              <w:left w:val="single" w:color="auto" w:sz="4" w:space="0"/>
              <w:bottom w:val="single" w:color="auto" w:sz="4" w:space="0"/>
              <w:right w:val="single" w:color="auto" w:sz="4" w:space="0"/>
            </w:tcBorders>
            <w:shd w:val="clear"/>
            <w:vAlign w:val="top"/>
          </w:tcPr>
          <w:p w14:paraId="231564C8">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250" w:type="pct"/>
            <w:tcBorders>
              <w:top w:val="single" w:color="auto" w:sz="4" w:space="0"/>
              <w:left w:val="single" w:color="auto" w:sz="4" w:space="0"/>
              <w:bottom w:val="single" w:color="auto" w:sz="4" w:space="0"/>
              <w:right w:val="single" w:color="auto" w:sz="4" w:space="0"/>
            </w:tcBorders>
            <w:shd w:val="clear"/>
            <w:vAlign w:val="center"/>
          </w:tcPr>
          <w:p w14:paraId="6AAEC2B8">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播种方式</w:t>
            </w:r>
          </w:p>
        </w:tc>
        <w:tc>
          <w:tcPr>
            <w:tcW w:w="1250" w:type="pct"/>
            <w:tcBorders>
              <w:top w:val="single" w:color="auto" w:sz="4" w:space="0"/>
              <w:left w:val="single" w:color="auto" w:sz="4" w:space="0"/>
              <w:bottom w:val="single" w:color="auto" w:sz="4" w:space="0"/>
              <w:right w:val="single" w:color="auto" w:sz="8" w:space="0"/>
            </w:tcBorders>
            <w:shd w:val="clear"/>
            <w:vAlign w:val="top"/>
          </w:tcPr>
          <w:p w14:paraId="21A337A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60010E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249" w:type="pct"/>
            <w:tcBorders>
              <w:top w:val="single" w:color="auto" w:sz="4" w:space="0"/>
              <w:left w:val="single" w:color="auto" w:sz="8" w:space="0"/>
              <w:bottom w:val="single" w:color="auto" w:sz="8" w:space="0"/>
              <w:right w:val="single" w:color="auto" w:sz="4" w:space="0"/>
            </w:tcBorders>
            <w:shd w:val="clear"/>
            <w:vAlign w:val="top"/>
          </w:tcPr>
          <w:p w14:paraId="43059665">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栽苗儿时间</w:t>
            </w:r>
          </w:p>
        </w:tc>
        <w:tc>
          <w:tcPr>
            <w:tcW w:w="1249" w:type="pct"/>
            <w:tcBorders>
              <w:top w:val="single" w:color="auto" w:sz="4" w:space="0"/>
              <w:left w:val="single" w:color="auto" w:sz="4" w:space="0"/>
              <w:bottom w:val="single" w:color="auto" w:sz="8" w:space="0"/>
              <w:right w:val="single" w:color="auto" w:sz="4" w:space="0"/>
            </w:tcBorders>
            <w:shd w:val="clear"/>
            <w:vAlign w:val="top"/>
          </w:tcPr>
          <w:p w14:paraId="22EA58F1">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250" w:type="pct"/>
            <w:tcBorders>
              <w:top w:val="single" w:color="auto" w:sz="4" w:space="0"/>
              <w:left w:val="single" w:color="auto" w:sz="4" w:space="0"/>
              <w:bottom w:val="single" w:color="auto" w:sz="8" w:space="0"/>
              <w:right w:val="single" w:color="auto" w:sz="4" w:space="0"/>
            </w:tcBorders>
            <w:shd w:val="clear"/>
            <w:vAlign w:val="center"/>
          </w:tcPr>
          <w:p w14:paraId="50419A1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栽苗儿方式</w:t>
            </w:r>
          </w:p>
        </w:tc>
        <w:tc>
          <w:tcPr>
            <w:tcW w:w="1250" w:type="pct"/>
            <w:tcBorders>
              <w:top w:val="single" w:color="auto" w:sz="4" w:space="0"/>
              <w:left w:val="single" w:color="auto" w:sz="4" w:space="0"/>
              <w:bottom w:val="single" w:color="auto" w:sz="8" w:space="0"/>
              <w:right w:val="single" w:color="auto" w:sz="8" w:space="0"/>
            </w:tcBorders>
            <w:shd w:val="clear"/>
            <w:vAlign w:val="top"/>
          </w:tcPr>
          <w:p w14:paraId="71A1655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bl>
    <w:p w14:paraId="00319BB1">
      <w:pPr>
        <w:keepNext w:val="0"/>
        <w:keepLines w:val="0"/>
        <w:widowControl/>
        <w:numPr>
          <w:ilvl w:val="1"/>
          <w:numId w:val="33"/>
        </w:numPr>
        <w:suppressLineNumbers w:val="0"/>
        <w:overflowPunct w:val="0"/>
        <w:topLinePunct/>
        <w:autoSpaceDE/>
        <w:autoSpaceDN w:val="0"/>
        <w:spacing w:before="240" w:beforeLines="100" w:beforeAutospacing="0" w:after="240" w:afterLines="100" w:afterAutospacing="0"/>
        <w:ind w:left="0" w:right="0" w:firstLine="0"/>
        <w:jc w:val="both"/>
        <w:textAlignment w:val="baseline"/>
        <w:outlineLvl w:val="1"/>
        <w:rPr>
          <w:rFonts w:hint="eastAsia" w:ascii="黑体" w:hAnsi="宋体" w:eastAsia="黑体" w:cs="黑体"/>
          <w:kern w:val="21"/>
          <w:sz w:val="21"/>
          <w:szCs w:val="21"/>
          <w:vertAlign w:val="baseline"/>
          <w:lang w:val="en-US" w:eastAsia="zh-CN" w:bidi="ar"/>
        </w:rPr>
      </w:pPr>
      <w:r>
        <w:rPr>
          <w:rFonts w:hint="eastAsia" w:ascii="黑体" w:hAnsi="宋体" w:eastAsia="黑体" w:cs="黑体"/>
          <w:kern w:val="21"/>
          <w:sz w:val="21"/>
          <w:szCs w:val="21"/>
          <w:vertAlign w:val="baseline"/>
          <w:lang w:val="en-US" w:eastAsia="zh-CN" w:bidi="ar"/>
        </w:rPr>
        <w:t>浇水记录表</w:t>
      </w:r>
    </w:p>
    <w:p w14:paraId="4AB1D665">
      <w:pPr>
        <w:keepNext w:val="0"/>
        <w:keepLines w:val="0"/>
        <w:widowControl/>
        <w:suppressLineNumbers w:val="0"/>
        <w:topLinePunct/>
        <w:spacing w:before="0" w:beforeAutospacing="0" w:after="0" w:afterAutospacing="0"/>
        <w:ind w:left="0" w:right="0" w:firstLine="420" w:firstLineChars="200"/>
        <w:jc w:val="both"/>
        <w:rPr>
          <w:rFonts w:hint="eastAsia" w:ascii="宋体" w:hAnsi="Times New Roman" w:eastAsia="宋体" w:cs="宋体"/>
          <w:kern w:val="0"/>
          <w:szCs w:val="21"/>
          <w:lang w:val="en-US"/>
        </w:rPr>
      </w:pPr>
      <w:r>
        <w:rPr>
          <w:rFonts w:hint="eastAsia" w:ascii="宋体" w:hAnsi="宋体" w:eastAsia="宋体" w:cs="宋体"/>
          <w:kern w:val="0"/>
          <w:sz w:val="21"/>
          <w:szCs w:val="21"/>
          <w:lang w:val="en-US" w:eastAsia="zh-CN" w:bidi="ar"/>
        </w:rPr>
        <w:t>日光温室彩椒越冬茬栽培浇水情况记录见表A.2。</w:t>
      </w:r>
    </w:p>
    <w:p w14:paraId="0E0C0E5E">
      <w:pPr>
        <w:keepNext w:val="0"/>
        <w:keepLines w:val="0"/>
        <w:widowControl w:val="0"/>
        <w:numPr>
          <w:ilvl w:val="1"/>
          <w:numId w:val="34"/>
        </w:numPr>
        <w:suppressLineNumbers w:val="0"/>
        <w:topLinePunct/>
        <w:spacing w:before="120" w:beforeLines="50" w:beforeAutospacing="0" w:after="120" w:afterLines="50" w:afterAutospacing="0"/>
        <w:ind w:left="0" w:right="0" w:firstLine="0"/>
        <w:jc w:val="center"/>
        <w:rPr>
          <w:rFonts w:hint="eastAsia" w:ascii="黑体" w:hAnsi="Times New Roman" w:eastAsia="黑体" w:cs="黑体"/>
          <w:szCs w:val="21"/>
          <w:lang w:val="en-US"/>
        </w:rPr>
      </w:pPr>
      <w:r>
        <w:rPr>
          <w:rFonts w:hint="eastAsia" w:ascii="黑体" w:hAnsi="宋体" w:eastAsia="黑体" w:cs="黑体"/>
          <w:kern w:val="2"/>
          <w:sz w:val="21"/>
          <w:szCs w:val="21"/>
          <w:lang w:val="en-US" w:eastAsia="zh-CN" w:bidi="ar"/>
        </w:rPr>
        <w:t>浇水记录</w:t>
      </w:r>
    </w:p>
    <w:tbl>
      <w:tblPr>
        <w:tblStyle w:val="2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392"/>
        <w:gridCol w:w="2392"/>
        <w:gridCol w:w="2393"/>
        <w:gridCol w:w="2393"/>
      </w:tblGrid>
      <w:tr w14:paraId="7DE10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8" w:space="0"/>
              <w:left w:val="single" w:color="auto" w:sz="8" w:space="0"/>
              <w:bottom w:val="single" w:color="auto" w:sz="4" w:space="0"/>
              <w:right w:val="single" w:color="auto" w:sz="4" w:space="0"/>
            </w:tcBorders>
            <w:shd w:val="clear"/>
            <w:vAlign w:val="center"/>
          </w:tcPr>
          <w:p w14:paraId="36E9CF1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浇水时间</w:t>
            </w:r>
          </w:p>
        </w:tc>
        <w:tc>
          <w:tcPr>
            <w:tcW w:w="2392" w:type="dxa"/>
            <w:tcBorders>
              <w:top w:val="single" w:color="auto" w:sz="8" w:space="0"/>
              <w:left w:val="single" w:color="auto" w:sz="4" w:space="0"/>
              <w:bottom w:val="single" w:color="auto" w:sz="4" w:space="0"/>
              <w:right w:val="single" w:color="auto" w:sz="4" w:space="0"/>
            </w:tcBorders>
            <w:shd w:val="clear"/>
            <w:vAlign w:val="center"/>
          </w:tcPr>
          <w:p w14:paraId="57BE615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彩椒生育期</w:t>
            </w:r>
          </w:p>
        </w:tc>
        <w:tc>
          <w:tcPr>
            <w:tcW w:w="2393" w:type="dxa"/>
            <w:tcBorders>
              <w:top w:val="single" w:color="auto" w:sz="8" w:space="0"/>
              <w:left w:val="single" w:color="auto" w:sz="4" w:space="0"/>
              <w:bottom w:val="single" w:color="auto" w:sz="4" w:space="0"/>
              <w:right w:val="single" w:color="auto" w:sz="4" w:space="0"/>
            </w:tcBorders>
            <w:shd w:val="clear"/>
            <w:vAlign w:val="center"/>
          </w:tcPr>
          <w:p w14:paraId="768E41AB">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每66.7 m</w:t>
            </w:r>
            <w:r>
              <w:rPr>
                <w:rFonts w:hint="eastAsia" w:ascii="宋体" w:hAnsi="宋体" w:eastAsia="宋体" w:cs="宋体"/>
                <w:kern w:val="2"/>
                <w:sz w:val="21"/>
                <w:szCs w:val="21"/>
                <w:bdr w:val="none" w:color="auto" w:sz="0" w:space="0"/>
                <w:vertAlign w:val="superscript"/>
                <w:lang w:val="en-US" w:eastAsia="zh-CN" w:bidi="ar"/>
              </w:rPr>
              <w:t>2</w:t>
            </w:r>
            <w:r>
              <w:rPr>
                <w:rFonts w:hint="eastAsia" w:ascii="宋体" w:hAnsi="宋体" w:eastAsia="宋体" w:cs="宋体"/>
                <w:kern w:val="2"/>
                <w:sz w:val="21"/>
                <w:szCs w:val="21"/>
                <w:bdr w:val="none" w:color="auto" w:sz="0" w:space="0"/>
                <w:lang w:val="en-US" w:eastAsia="zh-CN" w:bidi="ar"/>
              </w:rPr>
              <w:t>用量（m</w:t>
            </w:r>
            <w:r>
              <w:rPr>
                <w:rFonts w:hint="eastAsia" w:ascii="宋体" w:hAnsi="宋体" w:eastAsia="宋体" w:cs="宋体"/>
                <w:kern w:val="2"/>
                <w:sz w:val="21"/>
                <w:szCs w:val="21"/>
                <w:bdr w:val="none" w:color="auto" w:sz="0" w:space="0"/>
                <w:vertAlign w:val="superscript"/>
                <w:lang w:val="en-US" w:eastAsia="zh-CN" w:bidi="ar"/>
              </w:rPr>
              <w:t>3</w:t>
            </w:r>
            <w:r>
              <w:rPr>
                <w:rFonts w:hint="eastAsia" w:ascii="宋体" w:hAnsi="宋体" w:eastAsia="宋体" w:cs="宋体"/>
                <w:kern w:val="2"/>
                <w:sz w:val="21"/>
                <w:szCs w:val="21"/>
                <w:bdr w:val="none" w:color="auto" w:sz="0" w:space="0"/>
                <w:lang w:val="en-US" w:eastAsia="zh-CN" w:bidi="ar"/>
              </w:rPr>
              <w:t>）</w:t>
            </w:r>
          </w:p>
        </w:tc>
        <w:tc>
          <w:tcPr>
            <w:tcW w:w="2393" w:type="dxa"/>
            <w:tcBorders>
              <w:top w:val="single" w:color="auto" w:sz="8" w:space="0"/>
              <w:left w:val="single" w:color="auto" w:sz="4" w:space="0"/>
              <w:bottom w:val="single" w:color="auto" w:sz="4" w:space="0"/>
              <w:right w:val="single" w:color="auto" w:sz="8" w:space="0"/>
            </w:tcBorders>
            <w:shd w:val="clear"/>
            <w:vAlign w:val="center"/>
          </w:tcPr>
          <w:p w14:paraId="5C022F8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浇水方式</w:t>
            </w:r>
          </w:p>
        </w:tc>
      </w:tr>
      <w:tr w14:paraId="6EAE6C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2392" w:type="dxa"/>
            <w:tcBorders>
              <w:top w:val="single" w:color="auto" w:sz="4" w:space="0"/>
              <w:left w:val="single" w:color="auto" w:sz="8" w:space="0"/>
              <w:bottom w:val="single" w:color="auto" w:sz="4" w:space="0"/>
              <w:right w:val="single" w:color="auto" w:sz="4" w:space="0"/>
            </w:tcBorders>
            <w:shd w:val="clear"/>
            <w:vAlign w:val="top"/>
          </w:tcPr>
          <w:p w14:paraId="5BD8E8F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2" w:type="dxa"/>
            <w:tcBorders>
              <w:top w:val="single" w:color="auto" w:sz="4" w:space="0"/>
              <w:left w:val="single" w:color="auto" w:sz="4" w:space="0"/>
              <w:bottom w:val="single" w:color="auto" w:sz="4" w:space="0"/>
              <w:right w:val="single" w:color="auto" w:sz="4" w:space="0"/>
            </w:tcBorders>
            <w:shd w:val="clear"/>
            <w:vAlign w:val="top"/>
          </w:tcPr>
          <w:p w14:paraId="118A7A5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4" w:space="0"/>
            </w:tcBorders>
            <w:shd w:val="clear"/>
            <w:vAlign w:val="top"/>
          </w:tcPr>
          <w:p w14:paraId="47CB97A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8" w:space="0"/>
            </w:tcBorders>
            <w:shd w:val="clear"/>
            <w:vAlign w:val="top"/>
          </w:tcPr>
          <w:p w14:paraId="2117DCFB">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001572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2392" w:type="dxa"/>
            <w:tcBorders>
              <w:top w:val="single" w:color="auto" w:sz="4" w:space="0"/>
              <w:left w:val="single" w:color="auto" w:sz="8" w:space="0"/>
              <w:bottom w:val="single" w:color="auto" w:sz="4" w:space="0"/>
              <w:right w:val="single" w:color="auto" w:sz="4" w:space="0"/>
            </w:tcBorders>
            <w:shd w:val="clear"/>
            <w:vAlign w:val="top"/>
          </w:tcPr>
          <w:p w14:paraId="6F339AC0">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2" w:type="dxa"/>
            <w:tcBorders>
              <w:top w:val="single" w:color="auto" w:sz="4" w:space="0"/>
              <w:left w:val="single" w:color="auto" w:sz="4" w:space="0"/>
              <w:bottom w:val="single" w:color="auto" w:sz="4" w:space="0"/>
              <w:right w:val="single" w:color="auto" w:sz="4" w:space="0"/>
            </w:tcBorders>
            <w:shd w:val="clear"/>
            <w:vAlign w:val="top"/>
          </w:tcPr>
          <w:p w14:paraId="0B8E2CF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4" w:space="0"/>
            </w:tcBorders>
            <w:shd w:val="clear"/>
            <w:vAlign w:val="top"/>
          </w:tcPr>
          <w:p w14:paraId="5253F791">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8" w:space="0"/>
            </w:tcBorders>
            <w:shd w:val="clear"/>
            <w:vAlign w:val="top"/>
          </w:tcPr>
          <w:p w14:paraId="58CC2BF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028BB5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2392" w:type="dxa"/>
            <w:tcBorders>
              <w:top w:val="single" w:color="auto" w:sz="4" w:space="0"/>
              <w:left w:val="single" w:color="auto" w:sz="8" w:space="0"/>
              <w:bottom w:val="single" w:color="auto" w:sz="4" w:space="0"/>
              <w:right w:val="single" w:color="auto" w:sz="4" w:space="0"/>
            </w:tcBorders>
            <w:shd w:val="clear"/>
            <w:vAlign w:val="top"/>
          </w:tcPr>
          <w:p w14:paraId="025C902A">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2" w:type="dxa"/>
            <w:tcBorders>
              <w:top w:val="single" w:color="auto" w:sz="4" w:space="0"/>
              <w:left w:val="single" w:color="auto" w:sz="4" w:space="0"/>
              <w:bottom w:val="single" w:color="auto" w:sz="4" w:space="0"/>
              <w:right w:val="single" w:color="auto" w:sz="4" w:space="0"/>
            </w:tcBorders>
            <w:shd w:val="clear"/>
            <w:vAlign w:val="top"/>
          </w:tcPr>
          <w:p w14:paraId="2C2AB78C">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4" w:space="0"/>
            </w:tcBorders>
            <w:shd w:val="clear"/>
            <w:vAlign w:val="top"/>
          </w:tcPr>
          <w:p w14:paraId="47700DA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8" w:space="0"/>
            </w:tcBorders>
            <w:shd w:val="clear"/>
            <w:vAlign w:val="top"/>
          </w:tcPr>
          <w:p w14:paraId="1502D17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bl>
    <w:p w14:paraId="26E36E9C">
      <w:pPr>
        <w:keepNext w:val="0"/>
        <w:keepLines w:val="0"/>
        <w:widowControl/>
        <w:numPr>
          <w:ilvl w:val="1"/>
          <w:numId w:val="33"/>
        </w:numPr>
        <w:suppressLineNumbers w:val="0"/>
        <w:overflowPunct w:val="0"/>
        <w:topLinePunct/>
        <w:autoSpaceDE/>
        <w:autoSpaceDN w:val="0"/>
        <w:spacing w:before="240" w:beforeLines="100" w:beforeAutospacing="0" w:after="240" w:afterLines="100" w:afterAutospacing="0"/>
        <w:ind w:left="0" w:right="0" w:firstLine="0"/>
        <w:jc w:val="both"/>
        <w:textAlignment w:val="baseline"/>
        <w:outlineLvl w:val="1"/>
        <w:rPr>
          <w:rFonts w:hint="eastAsia" w:ascii="黑体" w:hAnsi="宋体" w:eastAsia="黑体" w:cs="黑体"/>
          <w:kern w:val="21"/>
          <w:sz w:val="21"/>
          <w:szCs w:val="21"/>
          <w:vertAlign w:val="baseline"/>
          <w:lang w:val="en-US" w:eastAsia="zh-CN" w:bidi="ar"/>
        </w:rPr>
      </w:pPr>
      <w:r>
        <w:rPr>
          <w:rFonts w:hint="eastAsia" w:ascii="黑体" w:hAnsi="宋体" w:eastAsia="黑体" w:cs="黑体"/>
          <w:kern w:val="21"/>
          <w:sz w:val="21"/>
          <w:szCs w:val="21"/>
          <w:vertAlign w:val="baseline"/>
          <w:lang w:val="en-US" w:eastAsia="zh-CN" w:bidi="ar"/>
        </w:rPr>
        <w:t>施肥记录表</w:t>
      </w:r>
    </w:p>
    <w:p w14:paraId="29B3DC42">
      <w:pPr>
        <w:keepNext w:val="0"/>
        <w:keepLines w:val="0"/>
        <w:widowControl/>
        <w:suppressLineNumbers w:val="0"/>
        <w:topLinePunct/>
        <w:spacing w:before="0" w:beforeAutospacing="0" w:after="0" w:afterAutospacing="0"/>
        <w:ind w:left="0" w:right="0" w:firstLine="420" w:firstLineChars="200"/>
        <w:jc w:val="both"/>
        <w:rPr>
          <w:rFonts w:hint="eastAsia" w:ascii="宋体" w:hAnsi="Times New Roman" w:eastAsia="宋体" w:cs="宋体"/>
          <w:kern w:val="0"/>
          <w:szCs w:val="21"/>
          <w:lang w:val="en-US"/>
        </w:rPr>
      </w:pPr>
      <w:r>
        <w:rPr>
          <w:rFonts w:hint="eastAsia" w:ascii="宋体" w:hAnsi="宋体" w:eastAsia="宋体" w:cs="宋体"/>
          <w:kern w:val="0"/>
          <w:sz w:val="21"/>
          <w:szCs w:val="21"/>
          <w:lang w:val="en-US" w:eastAsia="zh-CN" w:bidi="ar"/>
        </w:rPr>
        <w:t>日光温室彩椒越冬茬栽培施肥情况记录见表A.3。</w:t>
      </w:r>
    </w:p>
    <w:p w14:paraId="5ADBF903">
      <w:pPr>
        <w:keepNext w:val="0"/>
        <w:keepLines w:val="0"/>
        <w:widowControl w:val="0"/>
        <w:numPr>
          <w:ilvl w:val="1"/>
          <w:numId w:val="34"/>
        </w:numPr>
        <w:suppressLineNumbers w:val="0"/>
        <w:topLinePunct/>
        <w:spacing w:before="120" w:beforeLines="50" w:beforeAutospacing="0" w:after="120" w:afterLines="50" w:afterAutospacing="0"/>
        <w:ind w:left="0" w:right="0" w:firstLine="0"/>
        <w:jc w:val="center"/>
        <w:rPr>
          <w:rFonts w:hint="eastAsia" w:ascii="黑体" w:hAnsi="宋体" w:eastAsia="黑体" w:cs="黑体"/>
          <w:kern w:val="2"/>
          <w:sz w:val="21"/>
          <w:szCs w:val="21"/>
          <w:lang w:val="en-US" w:eastAsia="zh-CN" w:bidi="ar"/>
        </w:rPr>
      </w:pPr>
      <w:r>
        <w:rPr>
          <w:rFonts w:hint="eastAsia" w:ascii="黑体" w:hAnsi="宋体" w:eastAsia="黑体" w:cs="黑体"/>
          <w:kern w:val="2"/>
          <w:sz w:val="21"/>
          <w:szCs w:val="21"/>
          <w:lang w:val="en-US" w:eastAsia="zh-CN" w:bidi="ar"/>
        </w:rPr>
        <w:t>施肥记录</w:t>
      </w:r>
    </w:p>
    <w:tbl>
      <w:tblPr>
        <w:tblStyle w:val="2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392"/>
        <w:gridCol w:w="2392"/>
        <w:gridCol w:w="2393"/>
        <w:gridCol w:w="2393"/>
      </w:tblGrid>
      <w:tr w14:paraId="29DCF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8" w:space="0"/>
              <w:left w:val="single" w:color="auto" w:sz="8" w:space="0"/>
              <w:bottom w:val="single" w:color="auto" w:sz="4" w:space="0"/>
              <w:right w:val="single" w:color="auto" w:sz="4" w:space="0"/>
            </w:tcBorders>
            <w:shd w:val="clear"/>
            <w:vAlign w:val="center"/>
          </w:tcPr>
          <w:p w14:paraId="635F5626">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施肥时间</w:t>
            </w:r>
          </w:p>
        </w:tc>
        <w:tc>
          <w:tcPr>
            <w:tcW w:w="2392" w:type="dxa"/>
            <w:tcBorders>
              <w:top w:val="single" w:color="auto" w:sz="8" w:space="0"/>
              <w:left w:val="single" w:color="auto" w:sz="4" w:space="0"/>
              <w:bottom w:val="single" w:color="auto" w:sz="4" w:space="0"/>
              <w:right w:val="single" w:color="auto" w:sz="4" w:space="0"/>
            </w:tcBorders>
            <w:shd w:val="clear"/>
            <w:vAlign w:val="center"/>
          </w:tcPr>
          <w:p w14:paraId="5C7013EB">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肥料种类</w:t>
            </w:r>
          </w:p>
        </w:tc>
        <w:tc>
          <w:tcPr>
            <w:tcW w:w="2393" w:type="dxa"/>
            <w:tcBorders>
              <w:top w:val="single" w:color="auto" w:sz="8" w:space="0"/>
              <w:left w:val="single" w:color="auto" w:sz="4" w:space="0"/>
              <w:bottom w:val="single" w:color="auto" w:sz="4" w:space="0"/>
              <w:right w:val="single" w:color="auto" w:sz="4" w:space="0"/>
            </w:tcBorders>
            <w:shd w:val="clear"/>
            <w:vAlign w:val="center"/>
          </w:tcPr>
          <w:p w14:paraId="63A1C31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每66.7 m</w:t>
            </w:r>
            <w:r>
              <w:rPr>
                <w:rFonts w:hint="eastAsia" w:ascii="宋体" w:hAnsi="宋体" w:eastAsia="宋体" w:cs="宋体"/>
                <w:kern w:val="2"/>
                <w:sz w:val="21"/>
                <w:szCs w:val="21"/>
                <w:bdr w:val="none" w:color="auto" w:sz="0" w:space="0"/>
                <w:vertAlign w:val="superscript"/>
                <w:lang w:val="en-US" w:eastAsia="zh-CN" w:bidi="ar"/>
              </w:rPr>
              <w:t>2</w:t>
            </w:r>
            <w:r>
              <w:rPr>
                <w:rFonts w:hint="eastAsia" w:ascii="宋体" w:hAnsi="宋体" w:eastAsia="宋体" w:cs="宋体"/>
                <w:kern w:val="2"/>
                <w:sz w:val="21"/>
                <w:szCs w:val="21"/>
                <w:bdr w:val="none" w:color="auto" w:sz="0" w:space="0"/>
                <w:lang w:val="en-US" w:eastAsia="zh-CN" w:bidi="ar"/>
              </w:rPr>
              <w:t>用量（kg）</w:t>
            </w:r>
          </w:p>
        </w:tc>
        <w:tc>
          <w:tcPr>
            <w:tcW w:w="2393" w:type="dxa"/>
            <w:tcBorders>
              <w:top w:val="single" w:color="auto" w:sz="8" w:space="0"/>
              <w:left w:val="single" w:color="auto" w:sz="4" w:space="0"/>
              <w:bottom w:val="single" w:color="auto" w:sz="4" w:space="0"/>
              <w:right w:val="single" w:color="auto" w:sz="8" w:space="0"/>
            </w:tcBorders>
            <w:shd w:val="clear"/>
            <w:vAlign w:val="center"/>
          </w:tcPr>
          <w:p w14:paraId="1A776171">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施肥方式</w:t>
            </w:r>
          </w:p>
        </w:tc>
      </w:tr>
      <w:tr w14:paraId="5CF40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4" w:space="0"/>
              <w:left w:val="single" w:color="auto" w:sz="8" w:space="0"/>
              <w:bottom w:val="single" w:color="auto" w:sz="4" w:space="0"/>
              <w:right w:val="single" w:color="auto" w:sz="4" w:space="0"/>
            </w:tcBorders>
            <w:shd w:val="clear"/>
            <w:vAlign w:val="top"/>
          </w:tcPr>
          <w:p w14:paraId="110F4B0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2" w:type="dxa"/>
            <w:tcBorders>
              <w:top w:val="single" w:color="auto" w:sz="4" w:space="0"/>
              <w:left w:val="single" w:color="auto" w:sz="4" w:space="0"/>
              <w:bottom w:val="single" w:color="auto" w:sz="4" w:space="0"/>
              <w:right w:val="single" w:color="auto" w:sz="4" w:space="0"/>
            </w:tcBorders>
            <w:shd w:val="clear"/>
            <w:vAlign w:val="top"/>
          </w:tcPr>
          <w:p w14:paraId="0C88DDF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4" w:space="0"/>
            </w:tcBorders>
            <w:shd w:val="clear"/>
            <w:vAlign w:val="top"/>
          </w:tcPr>
          <w:p w14:paraId="595D3B7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8" w:space="0"/>
            </w:tcBorders>
            <w:shd w:val="clear"/>
            <w:vAlign w:val="top"/>
          </w:tcPr>
          <w:p w14:paraId="4DA3A2F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01160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4" w:space="0"/>
              <w:left w:val="single" w:color="auto" w:sz="8" w:space="0"/>
              <w:bottom w:val="single" w:color="auto" w:sz="4" w:space="0"/>
              <w:right w:val="single" w:color="auto" w:sz="4" w:space="0"/>
            </w:tcBorders>
            <w:shd w:val="clear"/>
            <w:vAlign w:val="top"/>
          </w:tcPr>
          <w:p w14:paraId="270F679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2" w:type="dxa"/>
            <w:tcBorders>
              <w:top w:val="single" w:color="auto" w:sz="4" w:space="0"/>
              <w:left w:val="single" w:color="auto" w:sz="4" w:space="0"/>
              <w:bottom w:val="single" w:color="auto" w:sz="4" w:space="0"/>
              <w:right w:val="single" w:color="auto" w:sz="4" w:space="0"/>
            </w:tcBorders>
            <w:shd w:val="clear"/>
            <w:vAlign w:val="top"/>
          </w:tcPr>
          <w:p w14:paraId="146E0A6B">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4" w:space="0"/>
            </w:tcBorders>
            <w:shd w:val="clear"/>
            <w:vAlign w:val="top"/>
          </w:tcPr>
          <w:p w14:paraId="4EBCC83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393" w:type="dxa"/>
            <w:tcBorders>
              <w:top w:val="single" w:color="auto" w:sz="4" w:space="0"/>
              <w:left w:val="single" w:color="auto" w:sz="4" w:space="0"/>
              <w:bottom w:val="single" w:color="auto" w:sz="4" w:space="0"/>
              <w:right w:val="single" w:color="auto" w:sz="8" w:space="0"/>
            </w:tcBorders>
            <w:shd w:val="clear"/>
            <w:vAlign w:val="top"/>
          </w:tcPr>
          <w:p w14:paraId="582B6C4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bl>
    <w:p w14:paraId="5255D7AD">
      <w:pPr>
        <w:keepNext w:val="0"/>
        <w:keepLines w:val="0"/>
        <w:widowControl/>
        <w:numPr>
          <w:ilvl w:val="1"/>
          <w:numId w:val="33"/>
        </w:numPr>
        <w:suppressLineNumbers w:val="0"/>
        <w:overflowPunct w:val="0"/>
        <w:topLinePunct/>
        <w:autoSpaceDE/>
        <w:autoSpaceDN w:val="0"/>
        <w:spacing w:before="240" w:beforeLines="100" w:beforeAutospacing="0" w:after="240" w:afterLines="100" w:afterAutospacing="0"/>
        <w:ind w:left="0" w:right="0" w:firstLine="0"/>
        <w:jc w:val="both"/>
        <w:textAlignment w:val="baseline"/>
        <w:outlineLvl w:val="1"/>
        <w:rPr>
          <w:rFonts w:hint="eastAsia" w:ascii="黑体" w:hAnsi="宋体" w:eastAsia="黑体" w:cs="黑体"/>
          <w:kern w:val="21"/>
          <w:sz w:val="21"/>
          <w:szCs w:val="21"/>
          <w:vertAlign w:val="baseline"/>
          <w:lang w:val="en-US" w:eastAsia="zh-CN" w:bidi="ar"/>
        </w:rPr>
      </w:pPr>
      <w:r>
        <w:rPr>
          <w:rFonts w:hint="eastAsia" w:ascii="黑体" w:hAnsi="宋体" w:eastAsia="黑体" w:cs="黑体"/>
          <w:kern w:val="21"/>
          <w:sz w:val="21"/>
          <w:szCs w:val="21"/>
          <w:vertAlign w:val="baseline"/>
          <w:lang w:val="en-US" w:eastAsia="zh-CN" w:bidi="ar"/>
        </w:rPr>
        <w:t>中耕记录表</w:t>
      </w:r>
    </w:p>
    <w:p w14:paraId="0E5A1769">
      <w:pPr>
        <w:keepNext w:val="0"/>
        <w:keepLines w:val="0"/>
        <w:widowControl/>
        <w:suppressLineNumbers w:val="0"/>
        <w:topLinePunct/>
        <w:spacing w:before="0" w:beforeAutospacing="0" w:after="0" w:afterAutospacing="0"/>
        <w:ind w:left="0" w:right="0" w:firstLine="420" w:firstLineChars="200"/>
        <w:jc w:val="both"/>
        <w:rPr>
          <w:rFonts w:hint="eastAsia" w:ascii="宋体" w:hAnsi="Times New Roman" w:eastAsia="宋体" w:cs="宋体"/>
          <w:kern w:val="0"/>
          <w:szCs w:val="21"/>
          <w:lang w:val="en-US"/>
        </w:rPr>
      </w:pPr>
      <w:r>
        <w:rPr>
          <w:rFonts w:hint="eastAsia" w:ascii="宋体" w:hAnsi="宋体" w:eastAsia="宋体" w:cs="宋体"/>
          <w:kern w:val="0"/>
          <w:sz w:val="21"/>
          <w:szCs w:val="21"/>
          <w:lang w:val="en-US" w:eastAsia="zh-CN" w:bidi="ar"/>
        </w:rPr>
        <w:t>日光温室彩椒越冬茬栽培中耕情况记录见表A.4。</w:t>
      </w:r>
    </w:p>
    <w:p w14:paraId="44856C91">
      <w:pPr>
        <w:keepNext w:val="0"/>
        <w:keepLines w:val="0"/>
        <w:widowControl w:val="0"/>
        <w:numPr>
          <w:ilvl w:val="1"/>
          <w:numId w:val="34"/>
        </w:numPr>
        <w:suppressLineNumbers w:val="0"/>
        <w:topLinePunct/>
        <w:spacing w:before="120" w:beforeLines="50" w:beforeAutospacing="0" w:after="120" w:afterLines="50" w:afterAutospacing="0"/>
        <w:ind w:left="0" w:right="0" w:firstLine="0"/>
        <w:jc w:val="center"/>
        <w:rPr>
          <w:rFonts w:hint="eastAsia" w:ascii="黑体" w:hAnsi="Times New Roman" w:eastAsia="黑体" w:cs="黑体"/>
          <w:szCs w:val="21"/>
          <w:lang w:val="en-US"/>
        </w:rPr>
      </w:pPr>
      <w:r>
        <w:rPr>
          <w:rFonts w:hint="eastAsia" w:ascii="黑体" w:hAnsi="宋体" w:eastAsia="黑体" w:cs="黑体"/>
          <w:kern w:val="2"/>
          <w:sz w:val="21"/>
          <w:szCs w:val="21"/>
          <w:lang w:val="en-US" w:eastAsia="zh-CN" w:bidi="ar"/>
        </w:rPr>
        <w:t>中耕记录</w:t>
      </w:r>
    </w:p>
    <w:tbl>
      <w:tblPr>
        <w:tblStyle w:val="24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785"/>
        <w:gridCol w:w="4785"/>
      </w:tblGrid>
      <w:tr w14:paraId="71696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4785" w:type="dxa"/>
            <w:tcBorders>
              <w:top w:val="single" w:color="auto" w:sz="8" w:space="0"/>
              <w:left w:val="single" w:color="auto" w:sz="8" w:space="0"/>
              <w:bottom w:val="single" w:color="auto" w:sz="4" w:space="0"/>
              <w:right w:val="single" w:color="auto" w:sz="4" w:space="0"/>
            </w:tcBorders>
            <w:shd w:val="clear"/>
            <w:vAlign w:val="center"/>
          </w:tcPr>
          <w:p w14:paraId="3F69247D">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中耕时间</w:t>
            </w:r>
          </w:p>
        </w:tc>
        <w:tc>
          <w:tcPr>
            <w:tcW w:w="4785" w:type="dxa"/>
            <w:tcBorders>
              <w:top w:val="single" w:color="auto" w:sz="8" w:space="0"/>
              <w:left w:val="single" w:color="auto" w:sz="4" w:space="0"/>
              <w:bottom w:val="single" w:color="auto" w:sz="4" w:space="0"/>
              <w:right w:val="single" w:color="auto" w:sz="8" w:space="0"/>
            </w:tcBorders>
            <w:shd w:val="clear"/>
            <w:vAlign w:val="center"/>
          </w:tcPr>
          <w:p w14:paraId="6D0C0531">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中耕方式</w:t>
            </w:r>
          </w:p>
        </w:tc>
      </w:tr>
      <w:tr w14:paraId="42EC2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4785" w:type="dxa"/>
            <w:tcBorders>
              <w:top w:val="single" w:color="auto" w:sz="4" w:space="0"/>
              <w:left w:val="single" w:color="auto" w:sz="8" w:space="0"/>
              <w:bottom w:val="single" w:color="auto" w:sz="4" w:space="0"/>
              <w:right w:val="single" w:color="auto" w:sz="4" w:space="0"/>
            </w:tcBorders>
            <w:shd w:val="clear"/>
            <w:vAlign w:val="top"/>
          </w:tcPr>
          <w:p w14:paraId="63AAA62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4785" w:type="dxa"/>
            <w:tcBorders>
              <w:top w:val="single" w:color="auto" w:sz="4" w:space="0"/>
              <w:left w:val="single" w:color="auto" w:sz="4" w:space="0"/>
              <w:bottom w:val="single" w:color="auto" w:sz="4" w:space="0"/>
              <w:right w:val="single" w:color="auto" w:sz="8" w:space="0"/>
            </w:tcBorders>
            <w:shd w:val="clear"/>
            <w:vAlign w:val="top"/>
          </w:tcPr>
          <w:p w14:paraId="4ACAC60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4B8F5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4785" w:type="dxa"/>
            <w:tcBorders>
              <w:top w:val="single" w:color="auto" w:sz="4" w:space="0"/>
              <w:left w:val="single" w:color="auto" w:sz="8" w:space="0"/>
              <w:bottom w:val="single" w:color="auto" w:sz="4" w:space="0"/>
              <w:right w:val="single" w:color="auto" w:sz="4" w:space="0"/>
            </w:tcBorders>
            <w:shd w:val="clear"/>
            <w:vAlign w:val="top"/>
          </w:tcPr>
          <w:p w14:paraId="00AFF2AC">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4785" w:type="dxa"/>
            <w:tcBorders>
              <w:top w:val="single" w:color="auto" w:sz="4" w:space="0"/>
              <w:left w:val="single" w:color="auto" w:sz="4" w:space="0"/>
              <w:bottom w:val="single" w:color="auto" w:sz="4" w:space="0"/>
              <w:right w:val="single" w:color="auto" w:sz="8" w:space="0"/>
            </w:tcBorders>
            <w:shd w:val="clear"/>
            <w:vAlign w:val="top"/>
          </w:tcPr>
          <w:p w14:paraId="1834FD90">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0EEFD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785" w:type="dxa"/>
            <w:tcBorders>
              <w:top w:val="single" w:color="auto" w:sz="4" w:space="0"/>
              <w:left w:val="single" w:color="auto" w:sz="8" w:space="0"/>
              <w:bottom w:val="single" w:color="auto" w:sz="8" w:space="0"/>
              <w:right w:val="single" w:color="auto" w:sz="4" w:space="0"/>
            </w:tcBorders>
            <w:shd w:val="clear"/>
            <w:vAlign w:val="top"/>
          </w:tcPr>
          <w:p w14:paraId="2D9AA88C">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4785" w:type="dxa"/>
            <w:tcBorders>
              <w:top w:val="single" w:color="auto" w:sz="4" w:space="0"/>
              <w:left w:val="single" w:color="auto" w:sz="4" w:space="0"/>
              <w:bottom w:val="single" w:color="auto" w:sz="8" w:space="0"/>
              <w:right w:val="single" w:color="auto" w:sz="8" w:space="0"/>
            </w:tcBorders>
            <w:shd w:val="clear"/>
            <w:vAlign w:val="top"/>
          </w:tcPr>
          <w:p w14:paraId="59491924">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bl>
    <w:p w14:paraId="436B5E97">
      <w:pPr>
        <w:keepNext w:val="0"/>
        <w:keepLines w:val="0"/>
        <w:widowControl/>
        <w:numPr>
          <w:ilvl w:val="1"/>
          <w:numId w:val="33"/>
        </w:numPr>
        <w:suppressLineNumbers w:val="0"/>
        <w:overflowPunct w:val="0"/>
        <w:topLinePunct/>
        <w:autoSpaceDE/>
        <w:autoSpaceDN w:val="0"/>
        <w:spacing w:before="240" w:beforeLines="100" w:beforeAutospacing="0" w:after="240" w:afterLines="100" w:afterAutospacing="0"/>
        <w:ind w:left="0" w:right="0" w:firstLine="0"/>
        <w:jc w:val="both"/>
        <w:textAlignment w:val="baseline"/>
        <w:outlineLvl w:val="1"/>
        <w:rPr>
          <w:rFonts w:hint="eastAsia" w:ascii="黑体" w:hAnsi="宋体" w:eastAsia="黑体" w:cs="黑体"/>
          <w:kern w:val="21"/>
          <w:sz w:val="21"/>
          <w:szCs w:val="21"/>
          <w:vertAlign w:val="baseline"/>
          <w:lang w:val="en-US" w:eastAsia="zh-CN" w:bidi="ar"/>
        </w:rPr>
      </w:pPr>
      <w:r>
        <w:rPr>
          <w:rFonts w:hint="eastAsia" w:ascii="黑体" w:hAnsi="宋体" w:eastAsia="黑体" w:cs="黑体"/>
          <w:kern w:val="21"/>
          <w:sz w:val="21"/>
          <w:szCs w:val="21"/>
          <w:vertAlign w:val="baseline"/>
          <w:lang w:val="en-US" w:eastAsia="zh-CN" w:bidi="ar"/>
        </w:rPr>
        <w:t>病虫草防治记录表</w:t>
      </w:r>
    </w:p>
    <w:p w14:paraId="765208DE">
      <w:pPr>
        <w:keepNext w:val="0"/>
        <w:keepLines w:val="0"/>
        <w:widowControl/>
        <w:suppressLineNumbers w:val="0"/>
        <w:topLinePunct/>
        <w:spacing w:before="0" w:beforeAutospacing="0" w:after="0" w:afterAutospacing="0"/>
        <w:ind w:left="0" w:right="0" w:firstLine="420" w:firstLineChars="200"/>
        <w:jc w:val="both"/>
        <w:rPr>
          <w:rFonts w:hint="eastAsia" w:ascii="宋体" w:hAnsi="Times New Roman" w:eastAsia="宋体" w:cs="宋体"/>
          <w:kern w:val="0"/>
          <w:szCs w:val="21"/>
          <w:lang w:val="en-US"/>
        </w:rPr>
      </w:pPr>
      <w:r>
        <w:rPr>
          <w:rFonts w:hint="eastAsia" w:ascii="宋体" w:hAnsi="宋体" w:eastAsia="宋体" w:cs="宋体"/>
          <w:kern w:val="0"/>
          <w:sz w:val="21"/>
          <w:szCs w:val="21"/>
          <w:lang w:val="en-US" w:eastAsia="zh-CN" w:bidi="ar"/>
        </w:rPr>
        <w:t>日光温室彩椒越冬茬栽培病虫草防治情况记录见表A.5。</w:t>
      </w:r>
    </w:p>
    <w:p w14:paraId="230B5964">
      <w:pPr>
        <w:keepNext w:val="0"/>
        <w:keepLines w:val="0"/>
        <w:widowControl w:val="0"/>
        <w:numPr>
          <w:ilvl w:val="1"/>
          <w:numId w:val="34"/>
        </w:numPr>
        <w:suppressLineNumbers w:val="0"/>
        <w:topLinePunct/>
        <w:spacing w:before="120" w:beforeLines="50" w:beforeAutospacing="0" w:after="120" w:afterLines="50" w:afterAutospacing="0"/>
        <w:ind w:left="0" w:right="0" w:firstLine="0"/>
        <w:jc w:val="center"/>
        <w:rPr>
          <w:rFonts w:hint="eastAsia" w:ascii="黑体" w:hAnsi="Times New Roman" w:eastAsia="黑体" w:cs="黑体"/>
          <w:szCs w:val="21"/>
          <w:lang w:val="en-US"/>
        </w:rPr>
      </w:pPr>
      <w:r>
        <w:rPr>
          <w:rFonts w:hint="eastAsia" w:ascii="黑体" w:hAnsi="宋体" w:eastAsia="黑体" w:cs="黑体"/>
          <w:kern w:val="2"/>
          <w:sz w:val="21"/>
          <w:szCs w:val="21"/>
          <w:lang w:val="en-US" w:eastAsia="zh-CN" w:bidi="ar"/>
        </w:rPr>
        <w:t>病虫草防治记录</w:t>
      </w:r>
    </w:p>
    <w:tbl>
      <w:tblPr>
        <w:tblStyle w:val="2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158"/>
        <w:gridCol w:w="1324"/>
        <w:gridCol w:w="2471"/>
        <w:gridCol w:w="3191"/>
        <w:gridCol w:w="1426"/>
      </w:tblGrid>
      <w:tr w14:paraId="0CA5F6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c>
          <w:tcPr>
            <w:tcW w:w="1158" w:type="dxa"/>
            <w:tcBorders>
              <w:top w:val="single" w:color="auto" w:sz="8" w:space="0"/>
              <w:left w:val="single" w:color="auto" w:sz="8" w:space="0"/>
              <w:bottom w:val="single" w:color="auto" w:sz="4" w:space="0"/>
              <w:right w:val="single" w:color="auto" w:sz="4" w:space="0"/>
            </w:tcBorders>
            <w:shd w:val="clear"/>
            <w:vAlign w:val="center"/>
          </w:tcPr>
          <w:p w14:paraId="1571ED1A">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用药时间</w:t>
            </w:r>
          </w:p>
        </w:tc>
        <w:tc>
          <w:tcPr>
            <w:tcW w:w="1324" w:type="dxa"/>
            <w:tcBorders>
              <w:top w:val="single" w:color="auto" w:sz="8" w:space="0"/>
              <w:left w:val="single" w:color="auto" w:sz="4" w:space="0"/>
              <w:bottom w:val="single" w:color="auto" w:sz="4" w:space="0"/>
              <w:right w:val="single" w:color="auto" w:sz="4" w:space="0"/>
            </w:tcBorders>
            <w:shd w:val="clear"/>
            <w:vAlign w:val="center"/>
          </w:tcPr>
          <w:p w14:paraId="7F133D7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防治对象</w:t>
            </w:r>
          </w:p>
        </w:tc>
        <w:tc>
          <w:tcPr>
            <w:tcW w:w="2471" w:type="dxa"/>
            <w:tcBorders>
              <w:top w:val="single" w:color="auto" w:sz="8" w:space="0"/>
              <w:left w:val="single" w:color="auto" w:sz="4" w:space="0"/>
              <w:bottom w:val="single" w:color="auto" w:sz="4" w:space="0"/>
              <w:right w:val="single" w:color="auto" w:sz="4" w:space="0"/>
            </w:tcBorders>
            <w:shd w:val="clear"/>
            <w:vAlign w:val="center"/>
          </w:tcPr>
          <w:p w14:paraId="6C355CCC">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药剂名称（剂型、规格）</w:t>
            </w:r>
          </w:p>
        </w:tc>
        <w:tc>
          <w:tcPr>
            <w:tcW w:w="3191" w:type="dxa"/>
            <w:tcBorders>
              <w:top w:val="single" w:color="auto" w:sz="8" w:space="0"/>
              <w:left w:val="single" w:color="auto" w:sz="4" w:space="0"/>
              <w:bottom w:val="single" w:color="auto" w:sz="4" w:space="0"/>
              <w:right w:val="single" w:color="auto" w:sz="4" w:space="0"/>
            </w:tcBorders>
            <w:shd w:val="clear"/>
            <w:vAlign w:val="center"/>
          </w:tcPr>
          <w:p w14:paraId="51558BB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每666.7 m</w:t>
            </w:r>
            <w:r>
              <w:rPr>
                <w:rFonts w:hint="eastAsia" w:ascii="宋体" w:hAnsi="宋体" w:eastAsia="宋体" w:cs="宋体"/>
                <w:kern w:val="2"/>
                <w:sz w:val="21"/>
                <w:szCs w:val="21"/>
                <w:bdr w:val="none" w:color="auto" w:sz="0" w:space="0"/>
                <w:vertAlign w:val="superscript"/>
                <w:lang w:val="en-US" w:eastAsia="zh-CN" w:bidi="ar"/>
              </w:rPr>
              <w:t>2</w:t>
            </w:r>
            <w:r>
              <w:rPr>
                <w:rFonts w:hint="eastAsia" w:ascii="宋体" w:hAnsi="宋体" w:eastAsia="宋体" w:cs="宋体"/>
                <w:kern w:val="2"/>
                <w:sz w:val="21"/>
                <w:szCs w:val="21"/>
                <w:bdr w:val="none" w:color="auto" w:sz="0" w:space="0"/>
                <w:lang w:val="en-US" w:eastAsia="zh-CN" w:bidi="ar"/>
              </w:rPr>
              <w:t>药剂用量（mL或kg）</w:t>
            </w:r>
          </w:p>
        </w:tc>
        <w:tc>
          <w:tcPr>
            <w:tcW w:w="1426" w:type="dxa"/>
            <w:tcBorders>
              <w:top w:val="single" w:color="auto" w:sz="8" w:space="0"/>
              <w:left w:val="single" w:color="auto" w:sz="4" w:space="0"/>
              <w:bottom w:val="single" w:color="auto" w:sz="4" w:space="0"/>
              <w:right w:val="single" w:color="auto" w:sz="8" w:space="0"/>
            </w:tcBorders>
            <w:shd w:val="clear"/>
            <w:vAlign w:val="center"/>
          </w:tcPr>
          <w:p w14:paraId="2B384599">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施药方式</w:t>
            </w:r>
          </w:p>
        </w:tc>
      </w:tr>
      <w:tr w14:paraId="387DF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8" w:type="dxa"/>
            <w:tcBorders>
              <w:top w:val="single" w:color="auto" w:sz="4" w:space="0"/>
              <w:left w:val="single" w:color="auto" w:sz="8" w:space="0"/>
              <w:bottom w:val="single" w:color="auto" w:sz="4" w:space="0"/>
              <w:right w:val="single" w:color="auto" w:sz="4" w:space="0"/>
            </w:tcBorders>
            <w:shd w:val="clear"/>
            <w:vAlign w:val="top"/>
          </w:tcPr>
          <w:p w14:paraId="0D1A5E2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324" w:type="dxa"/>
            <w:tcBorders>
              <w:top w:val="single" w:color="auto" w:sz="4" w:space="0"/>
              <w:left w:val="single" w:color="auto" w:sz="4" w:space="0"/>
              <w:bottom w:val="single" w:color="auto" w:sz="4" w:space="0"/>
              <w:right w:val="single" w:color="auto" w:sz="4" w:space="0"/>
            </w:tcBorders>
            <w:shd w:val="clear"/>
            <w:vAlign w:val="top"/>
          </w:tcPr>
          <w:p w14:paraId="31978360">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471" w:type="dxa"/>
            <w:tcBorders>
              <w:top w:val="single" w:color="auto" w:sz="4" w:space="0"/>
              <w:left w:val="single" w:color="auto" w:sz="4" w:space="0"/>
              <w:bottom w:val="single" w:color="auto" w:sz="4" w:space="0"/>
              <w:right w:val="single" w:color="auto" w:sz="4" w:space="0"/>
            </w:tcBorders>
            <w:shd w:val="clear"/>
            <w:vAlign w:val="top"/>
          </w:tcPr>
          <w:p w14:paraId="4DA3AAD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3191" w:type="dxa"/>
            <w:tcBorders>
              <w:top w:val="single" w:color="auto" w:sz="4" w:space="0"/>
              <w:left w:val="single" w:color="auto" w:sz="4" w:space="0"/>
              <w:bottom w:val="single" w:color="auto" w:sz="4" w:space="0"/>
              <w:right w:val="single" w:color="auto" w:sz="4" w:space="0"/>
            </w:tcBorders>
            <w:shd w:val="clear"/>
            <w:vAlign w:val="top"/>
          </w:tcPr>
          <w:p w14:paraId="1701A7BC">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426" w:type="dxa"/>
            <w:tcBorders>
              <w:top w:val="single" w:color="auto" w:sz="4" w:space="0"/>
              <w:left w:val="single" w:color="auto" w:sz="4" w:space="0"/>
              <w:bottom w:val="single" w:color="auto" w:sz="4" w:space="0"/>
              <w:right w:val="single" w:color="auto" w:sz="8" w:space="0"/>
            </w:tcBorders>
            <w:shd w:val="clear"/>
            <w:vAlign w:val="top"/>
          </w:tcPr>
          <w:p w14:paraId="417563D8">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38529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8" w:type="dxa"/>
            <w:tcBorders>
              <w:top w:val="single" w:color="auto" w:sz="4" w:space="0"/>
              <w:left w:val="single" w:color="auto" w:sz="8" w:space="0"/>
              <w:bottom w:val="single" w:color="auto" w:sz="4" w:space="0"/>
              <w:right w:val="single" w:color="auto" w:sz="4" w:space="0"/>
            </w:tcBorders>
            <w:shd w:val="clear"/>
            <w:vAlign w:val="top"/>
          </w:tcPr>
          <w:p w14:paraId="1515B22D">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324" w:type="dxa"/>
            <w:tcBorders>
              <w:top w:val="single" w:color="auto" w:sz="4" w:space="0"/>
              <w:left w:val="single" w:color="auto" w:sz="4" w:space="0"/>
              <w:bottom w:val="single" w:color="auto" w:sz="4" w:space="0"/>
              <w:right w:val="single" w:color="auto" w:sz="4" w:space="0"/>
            </w:tcBorders>
            <w:shd w:val="clear"/>
            <w:vAlign w:val="top"/>
          </w:tcPr>
          <w:p w14:paraId="4C39916E">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471" w:type="dxa"/>
            <w:tcBorders>
              <w:top w:val="single" w:color="auto" w:sz="4" w:space="0"/>
              <w:left w:val="single" w:color="auto" w:sz="4" w:space="0"/>
              <w:bottom w:val="single" w:color="auto" w:sz="4" w:space="0"/>
              <w:right w:val="single" w:color="auto" w:sz="4" w:space="0"/>
            </w:tcBorders>
            <w:shd w:val="clear"/>
            <w:vAlign w:val="top"/>
          </w:tcPr>
          <w:p w14:paraId="4B64E28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3191" w:type="dxa"/>
            <w:tcBorders>
              <w:top w:val="single" w:color="auto" w:sz="4" w:space="0"/>
              <w:left w:val="single" w:color="auto" w:sz="4" w:space="0"/>
              <w:bottom w:val="single" w:color="auto" w:sz="4" w:space="0"/>
              <w:right w:val="single" w:color="auto" w:sz="4" w:space="0"/>
            </w:tcBorders>
            <w:shd w:val="clear"/>
            <w:vAlign w:val="top"/>
          </w:tcPr>
          <w:p w14:paraId="14B896B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426" w:type="dxa"/>
            <w:tcBorders>
              <w:top w:val="single" w:color="auto" w:sz="4" w:space="0"/>
              <w:left w:val="single" w:color="auto" w:sz="4" w:space="0"/>
              <w:bottom w:val="single" w:color="auto" w:sz="4" w:space="0"/>
              <w:right w:val="single" w:color="auto" w:sz="8" w:space="0"/>
            </w:tcBorders>
            <w:shd w:val="clear"/>
            <w:vAlign w:val="top"/>
          </w:tcPr>
          <w:p w14:paraId="2F579104">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6CB85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8" w:type="dxa"/>
            <w:tcBorders>
              <w:top w:val="single" w:color="auto" w:sz="4" w:space="0"/>
              <w:left w:val="single" w:color="auto" w:sz="8" w:space="0"/>
              <w:bottom w:val="single" w:color="auto" w:sz="4" w:space="0"/>
              <w:right w:val="single" w:color="auto" w:sz="4" w:space="0"/>
            </w:tcBorders>
            <w:shd w:val="clear"/>
            <w:vAlign w:val="top"/>
          </w:tcPr>
          <w:p w14:paraId="44296516">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324" w:type="dxa"/>
            <w:tcBorders>
              <w:top w:val="single" w:color="auto" w:sz="4" w:space="0"/>
              <w:left w:val="single" w:color="auto" w:sz="4" w:space="0"/>
              <w:bottom w:val="single" w:color="auto" w:sz="4" w:space="0"/>
              <w:right w:val="single" w:color="auto" w:sz="4" w:space="0"/>
            </w:tcBorders>
            <w:shd w:val="clear"/>
            <w:vAlign w:val="top"/>
          </w:tcPr>
          <w:p w14:paraId="0375FB95">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471" w:type="dxa"/>
            <w:tcBorders>
              <w:top w:val="single" w:color="auto" w:sz="4" w:space="0"/>
              <w:left w:val="single" w:color="auto" w:sz="4" w:space="0"/>
              <w:bottom w:val="single" w:color="auto" w:sz="4" w:space="0"/>
              <w:right w:val="single" w:color="auto" w:sz="4" w:space="0"/>
            </w:tcBorders>
            <w:shd w:val="clear"/>
            <w:vAlign w:val="top"/>
          </w:tcPr>
          <w:p w14:paraId="079ABB00">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3191" w:type="dxa"/>
            <w:tcBorders>
              <w:top w:val="single" w:color="auto" w:sz="4" w:space="0"/>
              <w:left w:val="single" w:color="auto" w:sz="4" w:space="0"/>
              <w:bottom w:val="single" w:color="auto" w:sz="4" w:space="0"/>
              <w:right w:val="single" w:color="auto" w:sz="4" w:space="0"/>
            </w:tcBorders>
            <w:shd w:val="clear"/>
            <w:vAlign w:val="top"/>
          </w:tcPr>
          <w:p w14:paraId="1280091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426" w:type="dxa"/>
            <w:tcBorders>
              <w:top w:val="single" w:color="auto" w:sz="4" w:space="0"/>
              <w:left w:val="single" w:color="auto" w:sz="4" w:space="0"/>
              <w:bottom w:val="single" w:color="auto" w:sz="4" w:space="0"/>
              <w:right w:val="single" w:color="auto" w:sz="8" w:space="0"/>
            </w:tcBorders>
            <w:shd w:val="clear"/>
            <w:vAlign w:val="top"/>
          </w:tcPr>
          <w:p w14:paraId="0C53029B">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19D8F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158" w:type="dxa"/>
            <w:tcBorders>
              <w:top w:val="single" w:color="auto" w:sz="4" w:space="0"/>
              <w:left w:val="single" w:color="auto" w:sz="8" w:space="0"/>
              <w:bottom w:val="single" w:color="auto" w:sz="8" w:space="0"/>
              <w:right w:val="single" w:color="auto" w:sz="4" w:space="0"/>
            </w:tcBorders>
            <w:shd w:val="clear"/>
            <w:vAlign w:val="top"/>
          </w:tcPr>
          <w:p w14:paraId="3DDBABF6">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324" w:type="dxa"/>
            <w:tcBorders>
              <w:top w:val="single" w:color="auto" w:sz="4" w:space="0"/>
              <w:left w:val="single" w:color="auto" w:sz="4" w:space="0"/>
              <w:bottom w:val="single" w:color="auto" w:sz="8" w:space="0"/>
              <w:right w:val="single" w:color="auto" w:sz="4" w:space="0"/>
            </w:tcBorders>
            <w:shd w:val="clear"/>
            <w:vAlign w:val="top"/>
          </w:tcPr>
          <w:p w14:paraId="0BC1284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2471" w:type="dxa"/>
            <w:tcBorders>
              <w:top w:val="single" w:color="auto" w:sz="4" w:space="0"/>
              <w:left w:val="single" w:color="auto" w:sz="4" w:space="0"/>
              <w:bottom w:val="single" w:color="auto" w:sz="8" w:space="0"/>
              <w:right w:val="single" w:color="auto" w:sz="4" w:space="0"/>
            </w:tcBorders>
            <w:shd w:val="clear"/>
            <w:vAlign w:val="top"/>
          </w:tcPr>
          <w:p w14:paraId="2B4C5BC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3191" w:type="dxa"/>
            <w:tcBorders>
              <w:top w:val="single" w:color="auto" w:sz="4" w:space="0"/>
              <w:left w:val="single" w:color="auto" w:sz="4" w:space="0"/>
              <w:bottom w:val="single" w:color="auto" w:sz="8" w:space="0"/>
              <w:right w:val="single" w:color="auto" w:sz="4" w:space="0"/>
            </w:tcBorders>
            <w:shd w:val="clear"/>
            <w:vAlign w:val="top"/>
          </w:tcPr>
          <w:p w14:paraId="3AC0115F">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1426" w:type="dxa"/>
            <w:tcBorders>
              <w:top w:val="single" w:color="auto" w:sz="4" w:space="0"/>
              <w:left w:val="single" w:color="auto" w:sz="4" w:space="0"/>
              <w:bottom w:val="single" w:color="auto" w:sz="8" w:space="0"/>
              <w:right w:val="single" w:color="auto" w:sz="8" w:space="0"/>
            </w:tcBorders>
            <w:shd w:val="clear"/>
            <w:vAlign w:val="top"/>
          </w:tcPr>
          <w:p w14:paraId="4F5AA34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bl>
    <w:p w14:paraId="652FDC56">
      <w:pPr>
        <w:keepNext w:val="0"/>
        <w:keepLines w:val="0"/>
        <w:widowControl/>
        <w:numPr>
          <w:ilvl w:val="1"/>
          <w:numId w:val="33"/>
        </w:numPr>
        <w:suppressLineNumbers w:val="0"/>
        <w:overflowPunct w:val="0"/>
        <w:topLinePunct/>
        <w:autoSpaceDE/>
        <w:autoSpaceDN w:val="0"/>
        <w:spacing w:before="240" w:beforeLines="100" w:beforeAutospacing="0" w:after="240" w:afterLines="100" w:afterAutospacing="0"/>
        <w:ind w:left="0" w:right="0" w:firstLine="0"/>
        <w:jc w:val="both"/>
        <w:textAlignment w:val="baseline"/>
        <w:outlineLvl w:val="1"/>
        <w:rPr>
          <w:rFonts w:hint="eastAsia" w:ascii="黑体" w:hAnsi="宋体" w:eastAsia="黑体" w:cs="黑体"/>
          <w:kern w:val="21"/>
          <w:sz w:val="21"/>
          <w:szCs w:val="21"/>
          <w:vertAlign w:val="baseline"/>
          <w:lang w:val="en-US" w:eastAsia="zh-CN" w:bidi="ar"/>
        </w:rPr>
      </w:pPr>
      <w:r>
        <w:rPr>
          <w:rFonts w:hint="eastAsia" w:ascii="黑体" w:hAnsi="宋体" w:eastAsia="黑体" w:cs="黑体"/>
          <w:kern w:val="21"/>
          <w:sz w:val="21"/>
          <w:szCs w:val="21"/>
          <w:vertAlign w:val="baseline"/>
          <w:lang w:val="en-US" w:eastAsia="zh-CN" w:bidi="ar"/>
        </w:rPr>
        <w:t>采收记录表</w:t>
      </w:r>
    </w:p>
    <w:p w14:paraId="72AD9A02">
      <w:pPr>
        <w:keepNext w:val="0"/>
        <w:keepLines w:val="0"/>
        <w:widowControl/>
        <w:suppressLineNumbers w:val="0"/>
        <w:topLinePunct/>
        <w:spacing w:before="0" w:beforeAutospacing="0" w:after="0" w:afterAutospacing="0"/>
        <w:ind w:left="0" w:right="0" w:firstLine="420" w:firstLineChars="200"/>
        <w:jc w:val="both"/>
        <w:rPr>
          <w:rFonts w:hint="eastAsia" w:ascii="宋体" w:hAnsi="Times New Roman" w:eastAsia="宋体" w:cs="宋体"/>
          <w:kern w:val="0"/>
          <w:szCs w:val="21"/>
          <w:lang w:val="en-US"/>
        </w:rPr>
      </w:pPr>
      <w:r>
        <w:rPr>
          <w:rFonts w:hint="eastAsia" w:ascii="宋体" w:hAnsi="宋体" w:eastAsia="宋体" w:cs="宋体"/>
          <w:kern w:val="0"/>
          <w:sz w:val="21"/>
          <w:szCs w:val="21"/>
          <w:lang w:val="en-US" w:eastAsia="zh-CN" w:bidi="ar"/>
        </w:rPr>
        <w:t>日光温室彩椒越冬茬栽培采收情况记录见表A.6。</w:t>
      </w:r>
    </w:p>
    <w:p w14:paraId="1690F0CE">
      <w:pPr>
        <w:keepNext w:val="0"/>
        <w:keepLines w:val="0"/>
        <w:widowControl w:val="0"/>
        <w:numPr>
          <w:ilvl w:val="1"/>
          <w:numId w:val="34"/>
        </w:numPr>
        <w:suppressLineNumbers w:val="0"/>
        <w:topLinePunct/>
        <w:spacing w:before="120" w:beforeLines="50" w:beforeAutospacing="0" w:after="120" w:afterLines="50" w:afterAutospacing="0"/>
        <w:ind w:left="0" w:right="0" w:firstLine="0"/>
        <w:jc w:val="center"/>
        <w:rPr>
          <w:rFonts w:hint="eastAsia" w:ascii="黑体" w:hAnsi="Times New Roman" w:eastAsia="黑体" w:cs="黑体"/>
          <w:szCs w:val="21"/>
          <w:lang w:val="en-US"/>
        </w:rPr>
      </w:pPr>
      <w:r>
        <w:rPr>
          <w:rFonts w:hint="eastAsia" w:ascii="黑体" w:hAnsi="宋体" w:eastAsia="黑体" w:cs="黑体"/>
          <w:kern w:val="2"/>
          <w:sz w:val="21"/>
          <w:szCs w:val="21"/>
          <w:lang w:val="en-US" w:eastAsia="zh-CN" w:bidi="ar"/>
        </w:rPr>
        <w:t>采收记录</w:t>
      </w:r>
    </w:p>
    <w:tbl>
      <w:tblPr>
        <w:tblStyle w:val="242"/>
        <w:tblW w:w="941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2735"/>
        <w:gridCol w:w="6684"/>
      </w:tblGrid>
      <w:tr w14:paraId="493832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trHeight w:val="688" w:hRule="atLeast"/>
        </w:trPr>
        <w:tc>
          <w:tcPr>
            <w:tcW w:w="2735" w:type="dxa"/>
            <w:tcBorders>
              <w:top w:val="single" w:color="auto" w:sz="8" w:space="0"/>
              <w:left w:val="single" w:color="auto" w:sz="8" w:space="0"/>
              <w:bottom w:val="single" w:color="auto" w:sz="4" w:space="0"/>
              <w:right w:val="single" w:color="auto" w:sz="4" w:space="0"/>
            </w:tcBorders>
            <w:shd w:val="clear"/>
            <w:vAlign w:val="center"/>
          </w:tcPr>
          <w:p w14:paraId="66BAC4C7">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采收时间</w:t>
            </w:r>
          </w:p>
        </w:tc>
        <w:tc>
          <w:tcPr>
            <w:tcW w:w="6684" w:type="dxa"/>
            <w:tcBorders>
              <w:top w:val="single" w:color="auto" w:sz="8" w:space="0"/>
              <w:left w:val="single" w:color="auto" w:sz="4" w:space="0"/>
              <w:bottom w:val="single" w:color="auto" w:sz="4" w:space="0"/>
              <w:right w:val="single" w:color="auto" w:sz="8" w:space="0"/>
            </w:tcBorders>
            <w:shd w:val="clear"/>
            <w:vAlign w:val="center"/>
          </w:tcPr>
          <w:p w14:paraId="710E1CF3">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r>
              <w:rPr>
                <w:rFonts w:hint="eastAsia" w:ascii="宋体" w:hAnsi="宋体" w:eastAsia="宋体" w:cs="宋体"/>
                <w:kern w:val="2"/>
                <w:sz w:val="21"/>
                <w:szCs w:val="21"/>
                <w:bdr w:val="none" w:color="auto" w:sz="0" w:space="0"/>
                <w:lang w:val="en-US" w:eastAsia="zh-CN" w:bidi="ar"/>
              </w:rPr>
              <w:t>每666.7 m</w:t>
            </w:r>
            <w:r>
              <w:rPr>
                <w:rFonts w:hint="eastAsia" w:ascii="宋体" w:hAnsi="宋体" w:eastAsia="宋体" w:cs="宋体"/>
                <w:kern w:val="2"/>
                <w:sz w:val="21"/>
                <w:szCs w:val="21"/>
                <w:bdr w:val="none" w:color="auto" w:sz="0" w:space="0"/>
                <w:vertAlign w:val="superscript"/>
                <w:lang w:val="en-US" w:eastAsia="zh-CN" w:bidi="ar"/>
              </w:rPr>
              <w:t>2</w:t>
            </w:r>
            <w:r>
              <w:rPr>
                <w:rFonts w:hint="eastAsia" w:ascii="宋体" w:hAnsi="宋体" w:eastAsia="宋体" w:cs="宋体"/>
                <w:kern w:val="2"/>
                <w:sz w:val="21"/>
                <w:szCs w:val="21"/>
                <w:bdr w:val="none" w:color="auto" w:sz="0" w:space="0"/>
                <w:lang w:val="en-US" w:eastAsia="zh-CN" w:bidi="ar"/>
              </w:rPr>
              <w:t>采收量（kg）</w:t>
            </w:r>
          </w:p>
        </w:tc>
      </w:tr>
      <w:tr w14:paraId="3E2C98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trHeight w:val="401" w:hRule="atLeast"/>
        </w:trPr>
        <w:tc>
          <w:tcPr>
            <w:tcW w:w="2735" w:type="dxa"/>
            <w:tcBorders>
              <w:top w:val="single" w:color="auto" w:sz="4" w:space="0"/>
              <w:left w:val="single" w:color="auto" w:sz="8" w:space="0"/>
              <w:bottom w:val="single" w:color="auto" w:sz="4" w:space="0"/>
              <w:right w:val="single" w:color="auto" w:sz="4" w:space="0"/>
            </w:tcBorders>
            <w:shd w:val="clear"/>
            <w:vAlign w:val="top"/>
          </w:tcPr>
          <w:p w14:paraId="71744D80">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6684" w:type="dxa"/>
            <w:tcBorders>
              <w:top w:val="single" w:color="auto" w:sz="4" w:space="0"/>
              <w:left w:val="single" w:color="auto" w:sz="4" w:space="0"/>
              <w:bottom w:val="single" w:color="auto" w:sz="4" w:space="0"/>
              <w:right w:val="single" w:color="auto" w:sz="8" w:space="0"/>
            </w:tcBorders>
            <w:shd w:val="clear"/>
            <w:vAlign w:val="top"/>
          </w:tcPr>
          <w:p w14:paraId="13551C7A">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67193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trHeight w:val="401" w:hRule="atLeast"/>
        </w:trPr>
        <w:tc>
          <w:tcPr>
            <w:tcW w:w="2735" w:type="dxa"/>
            <w:tcBorders>
              <w:top w:val="single" w:color="auto" w:sz="4" w:space="0"/>
              <w:left w:val="single" w:color="auto" w:sz="8" w:space="0"/>
              <w:bottom w:val="single" w:color="auto" w:sz="4" w:space="0"/>
              <w:right w:val="single" w:color="auto" w:sz="4" w:space="0"/>
            </w:tcBorders>
            <w:shd w:val="clear"/>
            <w:vAlign w:val="top"/>
          </w:tcPr>
          <w:p w14:paraId="52B4781A">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6684" w:type="dxa"/>
            <w:tcBorders>
              <w:top w:val="single" w:color="auto" w:sz="4" w:space="0"/>
              <w:left w:val="single" w:color="auto" w:sz="4" w:space="0"/>
              <w:bottom w:val="single" w:color="auto" w:sz="4" w:space="0"/>
              <w:right w:val="single" w:color="auto" w:sz="8" w:space="0"/>
            </w:tcBorders>
            <w:shd w:val="clear"/>
            <w:vAlign w:val="top"/>
          </w:tcPr>
          <w:p w14:paraId="0C15F6D5">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r w14:paraId="7E8535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trHeight w:val="420" w:hRule="atLeast"/>
        </w:trPr>
        <w:tc>
          <w:tcPr>
            <w:tcW w:w="2735" w:type="dxa"/>
            <w:tcBorders>
              <w:top w:val="single" w:color="auto" w:sz="4" w:space="0"/>
              <w:left w:val="single" w:color="auto" w:sz="8" w:space="0"/>
              <w:bottom w:val="single" w:color="auto" w:sz="8" w:space="0"/>
              <w:right w:val="single" w:color="auto" w:sz="4" w:space="0"/>
            </w:tcBorders>
            <w:shd w:val="clear"/>
            <w:vAlign w:val="top"/>
          </w:tcPr>
          <w:p w14:paraId="03D5408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c>
          <w:tcPr>
            <w:tcW w:w="6684" w:type="dxa"/>
            <w:tcBorders>
              <w:top w:val="single" w:color="auto" w:sz="4" w:space="0"/>
              <w:left w:val="single" w:color="auto" w:sz="4" w:space="0"/>
              <w:bottom w:val="single" w:color="auto" w:sz="8" w:space="0"/>
              <w:right w:val="single" w:color="auto" w:sz="8" w:space="0"/>
            </w:tcBorders>
            <w:shd w:val="clear"/>
            <w:vAlign w:val="top"/>
          </w:tcPr>
          <w:p w14:paraId="6E93E8C2">
            <w:pPr>
              <w:keepNext w:val="0"/>
              <w:keepLines w:val="0"/>
              <w:widowControl w:val="0"/>
              <w:suppressLineNumbers w:val="0"/>
              <w:topLinePunct/>
              <w:spacing w:before="0" w:beforeAutospacing="0" w:after="0" w:afterAutospacing="0"/>
              <w:ind w:left="0" w:right="0"/>
              <w:jc w:val="both"/>
              <w:rPr>
                <w:rFonts w:hint="eastAsia" w:ascii="宋体" w:hAnsi="宋体" w:eastAsia="宋体" w:cs="宋体"/>
                <w:szCs w:val="21"/>
                <w:bdr w:val="none" w:color="auto" w:sz="0" w:space="0"/>
                <w:lang w:val="en-US"/>
              </w:rPr>
            </w:pPr>
          </w:p>
        </w:tc>
      </w:tr>
    </w:tbl>
    <w:p w14:paraId="5C866809">
      <w:pPr>
        <w:keepNext w:val="0"/>
        <w:keepLines w:val="0"/>
        <w:widowControl w:val="0"/>
        <w:suppressLineNumbers w:val="0"/>
        <w:topLinePunct/>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p w14:paraId="5061D7F9">
      <w:pPr>
        <w:pStyle w:val="58"/>
        <w:ind w:firstLine="420"/>
        <w:jc w:val="center"/>
      </w:pPr>
    </w:p>
    <w:p w14:paraId="36CD9543">
      <w:pPr>
        <w:pStyle w:val="58"/>
        <w:ind w:firstLine="42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2"/>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黑体">
    <w:panose1 w:val="02010609060101010101"/>
    <w:charset w:val="86"/>
    <w:family w:val="auto"/>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6DBE9">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F21F2">
    <w:pPr>
      <w:pStyle w:val="53"/>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BE4E0">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D2F1E">
    <w:pPr>
      <w:pStyle w:val="5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3F27E">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F7BC7">
    <w:pPr>
      <w:pStyle w:val="54"/>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E9AE3">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CACF">
    <w:pPr>
      <w:pStyle w:val="54"/>
    </w:pPr>
    <w:r>
      <w:fldChar w:fldCharType="begin"/>
    </w:r>
    <w:r>
      <w:instrText xml:space="preserve">PAGE   \* MERGEFORMAT</w:instrText>
    </w:r>
    <w:r>
      <w:fldChar w:fldCharType="separate"/>
    </w:r>
    <w:r>
      <w:rPr>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3FB15">
    <w:pPr>
      <w:pStyle w:val="53"/>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89A6A">
    <w:pPr>
      <w:pStyle w:val="54"/>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4A84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776F2">
    <w:pPr>
      <w:pStyle w:val="64"/>
    </w:pPr>
    <w:r>
      <w:fldChar w:fldCharType="begin"/>
    </w:r>
    <w:r>
      <w:instrText xml:space="preserve"> STYLEREF  标准文件_文件编号 \* MERGEFORMAT </w:instrText>
    </w:r>
    <w:r>
      <w:fldChar w:fldCharType="separate"/>
    </w:r>
    <w:r>
      <w:t>DB 14/T XXXX—2023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0DE66">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4E302">
    <w:pPr>
      <w:pStyle w:val="63"/>
    </w:pPr>
    <w:r>
      <w:t>DB14/T XXXX—2023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C9895">
    <w:pPr>
      <w:pStyle w:val="64"/>
    </w:pPr>
    <w:r>
      <w:fldChar w:fldCharType="begin"/>
    </w:r>
    <w:r>
      <w:instrText xml:space="preserve"> STYLEREF  标准文件_文件编号 \* MERGEFORMAT </w:instrText>
    </w:r>
    <w:r>
      <w:fldChar w:fldCharType="separate"/>
    </w:r>
    <w:r>
      <w:t>DB 14/T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1E23B">
    <w:pPr>
      <w:pStyle w:val="63"/>
    </w:pPr>
    <w:r>
      <w:fldChar w:fldCharType="begin"/>
    </w:r>
    <w:r>
      <w:instrText xml:space="preserve"> STYLEREF  标准文件_文件编号  \* MERGEFORMAT </w:instrText>
    </w:r>
    <w:r>
      <w:fldChar w:fldCharType="separate"/>
    </w:r>
    <w:r>
      <w:t>DB 14/T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A7098">
    <w:pPr>
      <w:pStyle w:val="64"/>
    </w:pPr>
    <w:r>
      <w:t>DB14/T XXXX—202</w:t>
    </w:r>
    <w:r>
      <w:rPr>
        <w:rFonts w:hint="eastAsia"/>
      </w:rPr>
      <w:t>3</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0EE76">
    <w:pPr>
      <w:pStyle w:val="63"/>
    </w:pPr>
    <w:r>
      <w:t>DB</w:t>
    </w:r>
    <w:r>
      <w:rPr>
        <w:rFonts w:hint="eastAsia"/>
        <w:lang w:val="en-US" w:eastAsia="zh-CN"/>
      </w:rPr>
      <w:t>1</w:t>
    </w:r>
    <w:r>
      <w:t>4/T XXXX—202</w:t>
    </w:r>
    <w:r>
      <w:rPr>
        <w:rFonts w:hint="eastAsia"/>
      </w:rPr>
      <w:t>3</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2407F">
    <w:pPr>
      <w:pStyle w:val="64"/>
    </w:pPr>
    <w:r>
      <w:t>DB14/T XXXX—202</w:t>
    </w:r>
    <w:r>
      <w:rPr>
        <w:rFonts w:hint="eastAsia"/>
      </w:rPr>
      <w:t>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D3719">
    <w:pPr>
      <w:pStyle w:val="63"/>
    </w:pPr>
    <w:r>
      <w:t>DB14/T XXXX—202</w:t>
    </w:r>
    <w:r>
      <w:rPr>
        <w:rFonts w:hint="eastAsia"/>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76144"/>
    <w:multiLevelType w:val="multilevel"/>
    <w:tmpl w:val="D6376144"/>
    <w:lvl w:ilvl="0" w:tentative="0">
      <w:start w:val="1"/>
      <w:numFmt w:val="upperLetter"/>
      <w:lvlText w:val="%1"/>
      <w:lvlJc w:val="left"/>
      <w:pPr>
        <w:tabs>
          <w:tab w:val="left" w:pos="0"/>
        </w:tabs>
        <w:ind w:left="0" w:hanging="425"/>
      </w:pPr>
      <w:rPr>
        <w:rFonts w:hint="eastAsia" w:ascii="宋体" w:hAnsi="宋体" w:eastAsia="宋体" w:cs="宋体"/>
      </w:rPr>
    </w:lvl>
    <w:lvl w:ilvl="1" w:tentative="0">
      <w:start w:val="1"/>
      <w:numFmt w:val="decimal"/>
      <w:suff w:val="nothing"/>
      <w:lvlText w:val="表%1.%2　"/>
      <w:lvlJc w:val="left"/>
      <w:pPr>
        <w:ind w:left="6095" w:hanging="567"/>
      </w:pPr>
      <w:rPr>
        <w:rFonts w:hint="eastAsia" w:ascii="宋体" w:hAnsi="宋体" w:eastAsia="宋体" w:cs="宋体"/>
      </w:rPr>
    </w:lvl>
    <w:lvl w:ilvl="2" w:tentative="0">
      <w:start w:val="1"/>
      <w:numFmt w:val="decimal"/>
      <w:lvlText w:val="%1.%2.%3"/>
      <w:lvlJc w:val="left"/>
      <w:pPr>
        <w:tabs>
          <w:tab w:val="left" w:pos="993"/>
        </w:tabs>
        <w:ind w:left="993" w:hanging="567"/>
      </w:pPr>
      <w:rPr>
        <w:rFonts w:hint="eastAsia" w:ascii="宋体" w:hAnsi="宋体" w:eastAsia="宋体" w:cs="宋体"/>
      </w:rPr>
    </w:lvl>
    <w:lvl w:ilvl="3" w:tentative="0">
      <w:start w:val="1"/>
      <w:numFmt w:val="decimal"/>
      <w:lvlText w:val="%1.%2.%3.%4"/>
      <w:lvlJc w:val="left"/>
      <w:pPr>
        <w:tabs>
          <w:tab w:val="left" w:pos="2291"/>
        </w:tabs>
        <w:ind w:left="1559" w:hanging="708"/>
      </w:pPr>
      <w:rPr>
        <w:rFonts w:hint="eastAsia" w:ascii="宋体" w:hAnsi="宋体" w:eastAsia="宋体" w:cs="宋体"/>
      </w:rPr>
    </w:lvl>
    <w:lvl w:ilvl="4" w:tentative="0">
      <w:start w:val="1"/>
      <w:numFmt w:val="decimal"/>
      <w:lvlText w:val="%1.%2.%3.%4.%5"/>
      <w:lvlJc w:val="left"/>
      <w:pPr>
        <w:tabs>
          <w:tab w:val="left" w:pos="3076"/>
        </w:tabs>
        <w:ind w:left="2126" w:hanging="850"/>
      </w:pPr>
      <w:rPr>
        <w:rFonts w:hint="eastAsia" w:ascii="宋体" w:hAnsi="宋体" w:eastAsia="宋体" w:cs="宋体"/>
      </w:rPr>
    </w:lvl>
    <w:lvl w:ilvl="5" w:tentative="0">
      <w:start w:val="1"/>
      <w:numFmt w:val="decimal"/>
      <w:lvlText w:val="%1.%2.%3.%4.%5.%6"/>
      <w:lvlJc w:val="left"/>
      <w:pPr>
        <w:tabs>
          <w:tab w:val="left" w:pos="3861"/>
        </w:tabs>
        <w:ind w:left="2837" w:hanging="1135"/>
      </w:pPr>
      <w:rPr>
        <w:rFonts w:hint="eastAsia" w:ascii="宋体" w:hAnsi="宋体" w:eastAsia="宋体" w:cs="宋体"/>
      </w:rPr>
    </w:lvl>
    <w:lvl w:ilvl="6" w:tentative="0">
      <w:start w:val="1"/>
      <w:numFmt w:val="decimal"/>
      <w:lvlText w:val="%1.%2.%3.%4.%5.%6.%7"/>
      <w:lvlJc w:val="left"/>
      <w:pPr>
        <w:tabs>
          <w:tab w:val="left" w:pos="4646"/>
        </w:tabs>
        <w:ind w:left="3404" w:hanging="1276"/>
      </w:pPr>
      <w:rPr>
        <w:rFonts w:hint="eastAsia" w:ascii="宋体" w:hAnsi="宋体" w:eastAsia="宋体" w:cs="宋体"/>
      </w:rPr>
    </w:lvl>
    <w:lvl w:ilvl="7" w:tentative="0">
      <w:start w:val="1"/>
      <w:numFmt w:val="decimal"/>
      <w:lvlText w:val="%1.%2.%3.%4.%5.%6.%7.%8"/>
      <w:lvlJc w:val="left"/>
      <w:pPr>
        <w:tabs>
          <w:tab w:val="left" w:pos="5431"/>
        </w:tabs>
        <w:ind w:left="3972" w:hanging="1418"/>
      </w:pPr>
      <w:rPr>
        <w:rFonts w:hint="eastAsia" w:ascii="宋体" w:hAnsi="宋体" w:eastAsia="宋体" w:cs="宋体"/>
      </w:rPr>
    </w:lvl>
    <w:lvl w:ilvl="8" w:tentative="0">
      <w:start w:val="1"/>
      <w:numFmt w:val="decimal"/>
      <w:lvlText w:val="%1.%2.%3.%4.%5.%6.%7.%8.%9"/>
      <w:lvlJc w:val="left"/>
      <w:pPr>
        <w:tabs>
          <w:tab w:val="left" w:pos="6217"/>
        </w:tabs>
        <w:ind w:left="4677" w:hanging="1700"/>
      </w:pPr>
      <w:rPr>
        <w:rFonts w:hint="eastAsia" w:ascii="宋体" w:hAnsi="宋体" w:eastAsia="宋体" w:cs="宋体"/>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7"/>
      <w:suff w:val="nothing"/>
      <w:lvlText w:val="%1　"/>
      <w:lvlJc w:val="left"/>
      <w:pPr>
        <w:ind w:left="0" w:firstLine="0"/>
      </w:pPr>
      <w:rPr>
        <w:rFonts w:hint="default" w:ascii="黑体" w:hAnsi="Times New Roman" w:eastAsia="黑体" w:cs="Times New Roman"/>
        <w:sz w:val="21"/>
        <w:szCs w:val="21"/>
        <w:u w:val="none" w:color="auto"/>
      </w:rPr>
    </w:lvl>
    <w:lvl w:ilvl="1" w:tentative="0">
      <w:start w:val="1"/>
      <w:numFmt w:val="decimal"/>
      <w:pStyle w:val="236"/>
      <w:suff w:val="nothing"/>
      <w:lvlText w:val="%1.%2　"/>
      <w:lvlJc w:val="left"/>
      <w:pPr>
        <w:ind w:left="142" w:firstLine="0"/>
      </w:pPr>
      <w:rPr>
        <w:rFonts w:hint="default" w:ascii="黑体" w:hAnsi="Times New Roman" w:eastAsia="黑体" w:cs="Times New Roman"/>
        <w:color w:val="000000"/>
        <w:sz w:val="21"/>
        <w:szCs w:val="21"/>
        <w:u w:val="none" w:color="000000"/>
      </w:rPr>
    </w:lvl>
    <w:lvl w:ilvl="2" w:tentative="0">
      <w:start w:val="1"/>
      <w:numFmt w:val="decimal"/>
      <w:pStyle w:val="238"/>
      <w:suff w:val="nothing"/>
      <w:lvlText w:val="%1.%2.%3　"/>
      <w:lvlJc w:val="left"/>
      <w:pPr>
        <w:ind w:left="0" w:firstLine="0"/>
      </w:pPr>
      <w:rPr>
        <w:rFonts w:hint="default" w:ascii="黑体" w:hAnsi="Times New Roman" w:eastAsia="黑体" w:cs="Times New Roman"/>
        <w:sz w:val="21"/>
        <w:u w:val="none" w:color="auto"/>
      </w:rPr>
    </w:lvl>
    <w:lvl w:ilvl="3" w:tentative="0">
      <w:start w:val="1"/>
      <w:numFmt w:val="decimal"/>
      <w:pStyle w:val="239"/>
      <w:suff w:val="nothing"/>
      <w:lvlText w:val="%1.%2.%3.%4　"/>
      <w:lvlJc w:val="left"/>
      <w:pPr>
        <w:ind w:left="0" w:firstLine="0"/>
      </w:pPr>
      <w:rPr>
        <w:rFonts w:hint="default" w:ascii="黑体" w:hAnsi="Times New Roman" w:eastAsia="黑体" w:cs="Times New Roman"/>
        <w:sz w:val="21"/>
        <w:u w:val="none" w:color="auto"/>
      </w:rPr>
    </w:lvl>
    <w:lvl w:ilvl="4" w:tentative="0">
      <w:start w:val="1"/>
      <w:numFmt w:val="decimal"/>
      <w:pStyle w:val="240"/>
      <w:suff w:val="nothing"/>
      <w:lvlText w:val="%1.%2.%3.%4.%5　"/>
      <w:lvlJc w:val="left"/>
      <w:pPr>
        <w:ind w:left="0" w:firstLine="0"/>
      </w:pPr>
      <w:rPr>
        <w:rFonts w:hint="default" w:ascii="黑体" w:hAnsi="Times New Roman" w:eastAsia="黑体" w:cs="Times New Roman"/>
        <w:sz w:val="21"/>
        <w:u w:val="none" w:color="auto"/>
      </w:rPr>
    </w:lvl>
    <w:lvl w:ilvl="5" w:tentative="0">
      <w:start w:val="1"/>
      <w:numFmt w:val="decimal"/>
      <w:pStyle w:val="241"/>
      <w:suff w:val="nothing"/>
      <w:lvlText w:val="%1.%2.%3.%4.%5.%6　"/>
      <w:lvlJc w:val="left"/>
      <w:pPr>
        <w:ind w:left="0" w:firstLine="0"/>
      </w:pPr>
      <w:rPr>
        <w:rFonts w:hint="default" w:ascii="黑体" w:hAnsi="Times New Roman" w:eastAsia="黑体" w:cs="Times New Roman"/>
        <w:sz w:val="21"/>
        <w:u w:val="none" w:color="auto"/>
      </w:rPr>
    </w:lvl>
    <w:lvl w:ilvl="6" w:tentative="0">
      <w:start w:val="1"/>
      <w:numFmt w:val="decimal"/>
      <w:suff w:val="nothing"/>
      <w:lvlText w:val="%1%2.%3.%4.%5.%6.%7　"/>
      <w:lvlJc w:val="left"/>
      <w:pPr>
        <w:ind w:left="0" w:firstLine="0"/>
      </w:pPr>
      <w:rPr>
        <w:rFonts w:hint="default" w:ascii="黑体" w:hAnsi="Times New Roman" w:eastAsia="黑体" w:cs="Times New Roman"/>
        <w:sz w:val="21"/>
        <w:u w:val="none" w:color="auto"/>
      </w:rPr>
    </w:lvl>
    <w:lvl w:ilvl="7" w:tentative="0">
      <w:start w:val="1"/>
      <w:numFmt w:val="decimal"/>
      <w:lvlText w:val="%1.%2.%3.%4.%5.%6.%7.%8"/>
      <w:lvlJc w:val="left"/>
      <w:pPr>
        <w:tabs>
          <w:tab w:val="left" w:pos="4351"/>
        </w:tabs>
        <w:ind w:left="3969" w:hanging="1418"/>
      </w:pPr>
      <w:rPr>
        <w:rFonts w:hint="default" w:cs="Times New Roman"/>
        <w:u w:val="none" w:color="auto"/>
      </w:rPr>
    </w:lvl>
    <w:lvl w:ilvl="8" w:tentative="0">
      <w:start w:val="1"/>
      <w:numFmt w:val="decimal"/>
      <w:lvlText w:val="%1.%2.%3.%4.%5.%6.%7.%8.%9"/>
      <w:lvlJc w:val="left"/>
      <w:pPr>
        <w:tabs>
          <w:tab w:val="left" w:pos="4777"/>
        </w:tabs>
        <w:ind w:left="4677" w:hanging="1700"/>
      </w:pPr>
      <w:rPr>
        <w:rFonts w:hint="default" w:cs="Times New Roman"/>
        <w:u w:val="none" w:color="auto"/>
      </w:rPr>
    </w:lvl>
  </w:abstractNum>
  <w:abstractNum w:abstractNumId="12">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1134"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7E8819E3"/>
    <w:multiLevelType w:val="multilevel"/>
    <w:tmpl w:val="7E8819E3"/>
    <w:lvl w:ilvl="0" w:tentative="0">
      <w:start w:val="1"/>
      <w:numFmt w:val="upperLetter"/>
      <w:suff w:val="nothing"/>
      <w:lvlText w:val="附　录　%1"/>
      <w:lvlJc w:val="left"/>
      <w:pPr>
        <w:ind w:left="0" w:firstLine="0"/>
      </w:pPr>
      <w:rPr>
        <w:rFonts w:hint="eastAsia" w:ascii="黑体" w:hAnsi="Times New Roman" w:eastAsia="黑体" w:cs="黑体"/>
        <w:b w:val="0"/>
        <w:i w:val="0"/>
        <w:spacing w:val="0"/>
        <w:sz w:val="21"/>
        <w:szCs w:val="21"/>
      </w:rPr>
    </w:lvl>
    <w:lvl w:ilvl="1" w:tentative="0">
      <w:start w:val="1"/>
      <w:numFmt w:val="decimal"/>
      <w:suff w:val="nothing"/>
      <w:lvlText w:val="%1.%2　"/>
      <w:lvlJc w:val="left"/>
      <w:pPr>
        <w:ind w:left="0" w:firstLine="0"/>
      </w:pPr>
      <w:rPr>
        <w:rFonts w:hint="eastAsia" w:ascii="黑体" w:hAnsi="Times New Roman" w:eastAsia="黑体" w:cs="黑体"/>
        <w:b w:val="0"/>
        <w:i w:val="0"/>
        <w:spacing w:val="0"/>
        <w:kern w:val="21"/>
        <w:sz w:val="21"/>
        <w:szCs w:val="21"/>
      </w:rPr>
    </w:lvl>
    <w:lvl w:ilvl="2" w:tentative="0">
      <w:start w:val="1"/>
      <w:numFmt w:val="decimal"/>
      <w:suff w:val="nothing"/>
      <w:lvlText w:val="%1.%2.%3　"/>
      <w:lvlJc w:val="left"/>
      <w:pPr>
        <w:ind w:left="0" w:firstLine="0"/>
      </w:pPr>
      <w:rPr>
        <w:rFonts w:hint="eastAsia" w:ascii="黑体" w:hAnsi="Times New Roman" w:eastAsia="黑体" w:cs="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szCs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szCs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szCs w:val="21"/>
      </w:rPr>
    </w:lvl>
    <w:lvl w:ilvl="7" w:tentative="0">
      <w:start w:val="1"/>
      <w:numFmt w:val="decimal"/>
      <w:lvlText w:val="%1.%2.%3.%4.%5.%6.%7.%8"/>
      <w:lvlJc w:val="left"/>
      <w:pPr>
        <w:tabs>
          <w:tab w:val="left" w:pos="4394"/>
        </w:tabs>
        <w:ind w:left="4394" w:hanging="1418"/>
      </w:pPr>
      <w:rPr>
        <w:rFonts w:hint="eastAsia" w:ascii="宋体" w:hAnsi="宋体" w:eastAsia="宋体" w:cs="宋体"/>
      </w:rPr>
    </w:lvl>
    <w:lvl w:ilvl="8" w:tentative="0">
      <w:start w:val="1"/>
      <w:numFmt w:val="decimal"/>
      <w:lvlText w:val="%1.%2.%3.%4.%5.%6.%7.%8.%9"/>
      <w:lvlJc w:val="left"/>
      <w:pPr>
        <w:tabs>
          <w:tab w:val="left" w:pos="5102"/>
        </w:tabs>
        <w:ind w:left="5102" w:hanging="1700"/>
      </w:pPr>
      <w:rPr>
        <w:rFonts w:hint="eastAsia" w:ascii="宋体" w:hAnsi="宋体" w:eastAsia="宋体" w:cs="宋体"/>
      </w:r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num>
  <w:num w:numId="33">
    <w:abstractNumId w:val="3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4C5"/>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164"/>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F86"/>
    <w:rsid w:val="000D1795"/>
    <w:rsid w:val="000D329A"/>
    <w:rsid w:val="000D4B9C"/>
    <w:rsid w:val="000D4EB6"/>
    <w:rsid w:val="000D6B98"/>
    <w:rsid w:val="000D753B"/>
    <w:rsid w:val="000E4C9E"/>
    <w:rsid w:val="000E6FD7"/>
    <w:rsid w:val="000F06E1"/>
    <w:rsid w:val="000F0E3C"/>
    <w:rsid w:val="000F19D5"/>
    <w:rsid w:val="000F4AEA"/>
    <w:rsid w:val="000F633F"/>
    <w:rsid w:val="000F67E9"/>
    <w:rsid w:val="00104926"/>
    <w:rsid w:val="00111D7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C62"/>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12A"/>
    <w:rsid w:val="00263D25"/>
    <w:rsid w:val="002643C3"/>
    <w:rsid w:val="00264A0C"/>
    <w:rsid w:val="00266EEB"/>
    <w:rsid w:val="00267EF4"/>
    <w:rsid w:val="00270CB8"/>
    <w:rsid w:val="00272B08"/>
    <w:rsid w:val="002771AC"/>
    <w:rsid w:val="00281BB8"/>
    <w:rsid w:val="00281E9E"/>
    <w:rsid w:val="00282405"/>
    <w:rsid w:val="00283320"/>
    <w:rsid w:val="00285170"/>
    <w:rsid w:val="00285361"/>
    <w:rsid w:val="00292D60"/>
    <w:rsid w:val="00293543"/>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432"/>
    <w:rsid w:val="002C3F07"/>
    <w:rsid w:val="002C5278"/>
    <w:rsid w:val="002C7EBB"/>
    <w:rsid w:val="002D06C1"/>
    <w:rsid w:val="002D42B5"/>
    <w:rsid w:val="002D4F1A"/>
    <w:rsid w:val="002D67A1"/>
    <w:rsid w:val="002D6EC6"/>
    <w:rsid w:val="002D79AC"/>
    <w:rsid w:val="002E039D"/>
    <w:rsid w:val="002E4D5A"/>
    <w:rsid w:val="002E6326"/>
    <w:rsid w:val="002F30E0"/>
    <w:rsid w:val="002F35E4"/>
    <w:rsid w:val="002F3730"/>
    <w:rsid w:val="002F38E1"/>
    <w:rsid w:val="002F5B80"/>
    <w:rsid w:val="002F7AF6"/>
    <w:rsid w:val="00300E63"/>
    <w:rsid w:val="00302F5F"/>
    <w:rsid w:val="003034A4"/>
    <w:rsid w:val="0030441D"/>
    <w:rsid w:val="00306063"/>
    <w:rsid w:val="00313B85"/>
    <w:rsid w:val="00317988"/>
    <w:rsid w:val="003221B4"/>
    <w:rsid w:val="0032258D"/>
    <w:rsid w:val="00322E62"/>
    <w:rsid w:val="00324D13"/>
    <w:rsid w:val="00324D2A"/>
    <w:rsid w:val="00324EDD"/>
    <w:rsid w:val="003331E4"/>
    <w:rsid w:val="00336C64"/>
    <w:rsid w:val="00337162"/>
    <w:rsid w:val="0034079A"/>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3BE"/>
    <w:rsid w:val="003A4077"/>
    <w:rsid w:val="003B09AD"/>
    <w:rsid w:val="003B1F18"/>
    <w:rsid w:val="003B5BF0"/>
    <w:rsid w:val="003B60BF"/>
    <w:rsid w:val="003B6BE3"/>
    <w:rsid w:val="003C010C"/>
    <w:rsid w:val="003C0A6C"/>
    <w:rsid w:val="003C14F8"/>
    <w:rsid w:val="003C5A43"/>
    <w:rsid w:val="003C7685"/>
    <w:rsid w:val="003D0519"/>
    <w:rsid w:val="003D0FF6"/>
    <w:rsid w:val="003D262C"/>
    <w:rsid w:val="003D6D61"/>
    <w:rsid w:val="003D79C6"/>
    <w:rsid w:val="003E091D"/>
    <w:rsid w:val="003E1C53"/>
    <w:rsid w:val="003E2A69"/>
    <w:rsid w:val="003E2AAA"/>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FD5"/>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DAB"/>
    <w:rsid w:val="00533D04"/>
    <w:rsid w:val="00534804"/>
    <w:rsid w:val="00534BDF"/>
    <w:rsid w:val="005354EA"/>
    <w:rsid w:val="0053585F"/>
    <w:rsid w:val="00535EC4"/>
    <w:rsid w:val="00535ED9"/>
    <w:rsid w:val="0053602E"/>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78F"/>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791"/>
    <w:rsid w:val="005F284E"/>
    <w:rsid w:val="005F4712"/>
    <w:rsid w:val="005F7338"/>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A7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7BC"/>
    <w:rsid w:val="006D4BB1"/>
    <w:rsid w:val="006D6593"/>
    <w:rsid w:val="006E23EA"/>
    <w:rsid w:val="006F03A8"/>
    <w:rsid w:val="006F2ACA"/>
    <w:rsid w:val="006F2ADC"/>
    <w:rsid w:val="006F2BFE"/>
    <w:rsid w:val="006F31E9"/>
    <w:rsid w:val="006F5871"/>
    <w:rsid w:val="006F6284"/>
    <w:rsid w:val="007002C5"/>
    <w:rsid w:val="007012EE"/>
    <w:rsid w:val="00704387"/>
    <w:rsid w:val="0070642F"/>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674"/>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62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0"/>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3B7"/>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58D"/>
    <w:rsid w:val="009B6029"/>
    <w:rsid w:val="009B6971"/>
    <w:rsid w:val="009B6F24"/>
    <w:rsid w:val="009C27F1"/>
    <w:rsid w:val="009C3152"/>
    <w:rsid w:val="009C4CFA"/>
    <w:rsid w:val="009C5070"/>
    <w:rsid w:val="009D112C"/>
    <w:rsid w:val="009D236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16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733"/>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0E5"/>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026"/>
    <w:rsid w:val="00B65149"/>
    <w:rsid w:val="00B66567"/>
    <w:rsid w:val="00B66F52"/>
    <w:rsid w:val="00B66FE5"/>
    <w:rsid w:val="00B72880"/>
    <w:rsid w:val="00B758BF"/>
    <w:rsid w:val="00B77EC8"/>
    <w:rsid w:val="00B827A6"/>
    <w:rsid w:val="00B831CE"/>
    <w:rsid w:val="00B86677"/>
    <w:rsid w:val="00B87131"/>
    <w:rsid w:val="00B939B1"/>
    <w:rsid w:val="00B967EB"/>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A9A"/>
    <w:rsid w:val="00C71372"/>
    <w:rsid w:val="00C72410"/>
    <w:rsid w:val="00C7287F"/>
    <w:rsid w:val="00C80CB8"/>
    <w:rsid w:val="00C819F8"/>
    <w:rsid w:val="00C8248C"/>
    <w:rsid w:val="00C84E33"/>
    <w:rsid w:val="00C86D6F"/>
    <w:rsid w:val="00C905FC"/>
    <w:rsid w:val="00C92D03"/>
    <w:rsid w:val="00C9319C"/>
    <w:rsid w:val="00C93424"/>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C38"/>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39B"/>
    <w:rsid w:val="00D20737"/>
    <w:rsid w:val="00D21E81"/>
    <w:rsid w:val="00D223DE"/>
    <w:rsid w:val="00D25E37"/>
    <w:rsid w:val="00D2661A"/>
    <w:rsid w:val="00D27582"/>
    <w:rsid w:val="00D27EC4"/>
    <w:rsid w:val="00D32719"/>
    <w:rsid w:val="00D33333"/>
    <w:rsid w:val="00D33457"/>
    <w:rsid w:val="00D339A6"/>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C4E"/>
    <w:rsid w:val="00D926D0"/>
    <w:rsid w:val="00D93030"/>
    <w:rsid w:val="00D94C6A"/>
    <w:rsid w:val="00D950E1"/>
    <w:rsid w:val="00D952A6"/>
    <w:rsid w:val="00D97F99"/>
    <w:rsid w:val="00DA1E08"/>
    <w:rsid w:val="00DA24F8"/>
    <w:rsid w:val="00DA28E8"/>
    <w:rsid w:val="00DA38D3"/>
    <w:rsid w:val="00DA3932"/>
    <w:rsid w:val="00DA3AFC"/>
    <w:rsid w:val="00DA5191"/>
    <w:rsid w:val="00DA64F8"/>
    <w:rsid w:val="00DA6C15"/>
    <w:rsid w:val="00DB0258"/>
    <w:rsid w:val="00DB04D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513"/>
    <w:rsid w:val="00EA58D1"/>
    <w:rsid w:val="00EA61BC"/>
    <w:rsid w:val="00EA681A"/>
    <w:rsid w:val="00EA735B"/>
    <w:rsid w:val="00EB17DE"/>
    <w:rsid w:val="00EB1E69"/>
    <w:rsid w:val="00EB2086"/>
    <w:rsid w:val="00EB5EDF"/>
    <w:rsid w:val="00EB60FE"/>
    <w:rsid w:val="00EB6A52"/>
    <w:rsid w:val="00EB74DB"/>
    <w:rsid w:val="00EC5359"/>
    <w:rsid w:val="00EC562A"/>
    <w:rsid w:val="00ED067A"/>
    <w:rsid w:val="00ED0E75"/>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460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D728E"/>
    <w:rsid w:val="09447EF3"/>
    <w:rsid w:val="0B1C341E"/>
    <w:rsid w:val="174A36DB"/>
    <w:rsid w:val="244D65B8"/>
    <w:rsid w:val="24570B42"/>
    <w:rsid w:val="2E926CEC"/>
    <w:rsid w:val="32AA7CAC"/>
    <w:rsid w:val="3D8175A7"/>
    <w:rsid w:val="42A87384"/>
    <w:rsid w:val="4A3A2756"/>
    <w:rsid w:val="4FBFAB83"/>
    <w:rsid w:val="52BC4786"/>
    <w:rsid w:val="59A26483"/>
    <w:rsid w:val="61466AD8"/>
    <w:rsid w:val="6162474A"/>
    <w:rsid w:val="65135B60"/>
    <w:rsid w:val="654C7090"/>
    <w:rsid w:val="6AEA1A38"/>
    <w:rsid w:val="6F9401C4"/>
    <w:rsid w:val="75B6C41A"/>
    <w:rsid w:val="7CA83501"/>
    <w:rsid w:val="7E914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uiPriority w:val="99"/>
    <w:rPr>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Char"/>
    <w:basedOn w:val="30"/>
    <w:link w:val="13"/>
    <w:semiHidden/>
    <w:qFormat/>
    <w:uiPriority w:val="99"/>
    <w:rPr>
      <w:rFonts w:ascii="宋体"/>
      <w:kern w:val="2"/>
      <w:sz w:val="18"/>
      <w:szCs w:val="1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basedOn w:val="30"/>
    <w:link w:val="233"/>
    <w:qFormat/>
    <w:uiPriority w:val="0"/>
    <w:rPr>
      <w:rFonts w:ascii="宋体" w:hAnsi="Times New Roman"/>
      <w:sz w:val="21"/>
    </w:rPr>
  </w:style>
  <w:style w:type="character" w:customStyle="1" w:styleId="235">
    <w:name w:val="fontstyle01"/>
    <w:basedOn w:val="30"/>
    <w:qFormat/>
    <w:uiPriority w:val="0"/>
    <w:rPr>
      <w:rFonts w:hint="eastAsia" w:ascii="宋体" w:hAnsi="宋体" w:eastAsia="宋体"/>
      <w:color w:val="000000"/>
      <w:sz w:val="22"/>
      <w:szCs w:val="22"/>
    </w:rPr>
  </w:style>
  <w:style w:type="paragraph" w:customStyle="1" w:styleId="236">
    <w:name w:val="一级条标题"/>
    <w:next w:val="233"/>
    <w:unhideWhenUsed/>
    <w:uiPriority w:val="0"/>
    <w:pPr>
      <w:numPr>
        <w:ilvl w:val="1"/>
        <w:numId w:val="32"/>
      </w:numPr>
      <w:spacing w:beforeLines="50" w:afterLines="50"/>
      <w:outlineLvl w:val="2"/>
    </w:pPr>
    <w:rPr>
      <w:rFonts w:hint="eastAsia" w:ascii="黑体" w:hAnsi="Times New Roman" w:eastAsia="黑体" w:cs="Times New Roman"/>
      <w:sz w:val="21"/>
      <w:szCs w:val="21"/>
      <w:lang w:val="en-US" w:eastAsia="zh-CN" w:bidi="ar-SA"/>
    </w:rPr>
  </w:style>
  <w:style w:type="paragraph" w:customStyle="1" w:styleId="237">
    <w:name w:val="章标题"/>
    <w:next w:val="233"/>
    <w:unhideWhenUsed/>
    <w:uiPriority w:val="0"/>
    <w:pPr>
      <w:numPr>
        <w:ilvl w:val="0"/>
        <w:numId w:val="32"/>
      </w:numPr>
      <w:spacing w:beforeLines="100" w:afterLines="100"/>
      <w:jc w:val="both"/>
      <w:outlineLvl w:val="1"/>
    </w:pPr>
    <w:rPr>
      <w:rFonts w:hint="eastAsia" w:ascii="黑体" w:hAnsi="Times New Roman" w:eastAsia="黑体" w:cs="Times New Roman"/>
      <w:sz w:val="21"/>
      <w:szCs w:val="20"/>
      <w:lang w:val="en-US" w:eastAsia="zh-CN" w:bidi="ar-SA"/>
    </w:rPr>
  </w:style>
  <w:style w:type="paragraph" w:customStyle="1" w:styleId="238">
    <w:name w:val="二级条标题"/>
    <w:basedOn w:val="236"/>
    <w:next w:val="233"/>
    <w:unhideWhenUsed/>
    <w:uiPriority w:val="0"/>
    <w:pPr>
      <w:numPr>
        <w:ilvl w:val="2"/>
      </w:numPr>
      <w:spacing w:before="50" w:after="50"/>
      <w:outlineLvl w:val="3"/>
    </w:pPr>
    <w:rPr>
      <w:rFonts w:hint="eastAsia"/>
      <w:sz w:val="21"/>
      <w:szCs w:val="21"/>
    </w:rPr>
  </w:style>
  <w:style w:type="paragraph" w:customStyle="1" w:styleId="239">
    <w:name w:val="三级条标题"/>
    <w:basedOn w:val="238"/>
    <w:next w:val="233"/>
    <w:unhideWhenUsed/>
    <w:uiPriority w:val="0"/>
    <w:pPr>
      <w:numPr>
        <w:ilvl w:val="3"/>
      </w:numPr>
      <w:outlineLvl w:val="4"/>
    </w:pPr>
    <w:rPr>
      <w:rFonts w:hint="eastAsia"/>
      <w:sz w:val="21"/>
      <w:szCs w:val="21"/>
    </w:rPr>
  </w:style>
  <w:style w:type="paragraph" w:customStyle="1" w:styleId="240">
    <w:name w:val="四级条标题"/>
    <w:basedOn w:val="239"/>
    <w:next w:val="233"/>
    <w:unhideWhenUsed/>
    <w:uiPriority w:val="0"/>
    <w:pPr>
      <w:numPr>
        <w:ilvl w:val="4"/>
      </w:numPr>
      <w:outlineLvl w:val="5"/>
    </w:pPr>
    <w:rPr>
      <w:rFonts w:hint="eastAsia"/>
      <w:sz w:val="21"/>
      <w:szCs w:val="21"/>
    </w:rPr>
  </w:style>
  <w:style w:type="paragraph" w:customStyle="1" w:styleId="241">
    <w:name w:val="五级条标题"/>
    <w:basedOn w:val="240"/>
    <w:next w:val="233"/>
    <w:unhideWhenUsed/>
    <w:uiPriority w:val="0"/>
    <w:pPr>
      <w:numPr>
        <w:ilvl w:val="5"/>
      </w:numPr>
      <w:outlineLvl w:val="6"/>
    </w:pPr>
    <w:rPr>
      <w:rFonts w:hint="eastAsia"/>
      <w:sz w:val="21"/>
      <w:szCs w:val="21"/>
    </w:rPr>
  </w:style>
  <w:style w:type="table" w:customStyle="1" w:styleId="242">
    <w:name w:val="网格型1"/>
    <w:basedOn w:val="28"/>
    <w:uiPriority w:val="0"/>
    <w:pPr>
      <w:keepNext w:val="0"/>
      <w:keepLines w:val="0"/>
      <w:widowControl/>
      <w:suppressLineNumbers w:val="0"/>
      <w:spacing w:before="0" w:beforeAutospacing="0" w:after="0" w:afterAutospacing="0"/>
      <w:ind w:left="0" w:right="0"/>
    </w:pPr>
    <w:rPr>
      <w:rFonts w:hint="eastAsia" w:ascii="宋体" w:hAnsi="宋体" w:eastAsia="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image" Target="media/image1.tiff"/><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A7B0745D7D24A2985B417CF00686074"/>
        <w:style w:val=""/>
        <w:category>
          <w:name w:val="常规"/>
          <w:gallery w:val="placeholder"/>
        </w:category>
        <w:types>
          <w:type w:val="bbPlcHdr"/>
        </w:types>
        <w:behaviors>
          <w:behavior w:val="content"/>
        </w:behaviors>
        <w:description w:val=""/>
        <w:guid w:val="{273E3765-4D26-4956-B932-6356EADC9C59}"/>
      </w:docPartPr>
      <w:docPartBody>
        <w:p w14:paraId="1CC89D22">
          <w:pPr>
            <w:pStyle w:val="5"/>
          </w:pPr>
          <w:r>
            <w:rPr>
              <w:rStyle w:val="4"/>
              <w:rFonts w:hint="eastAsia"/>
            </w:rPr>
            <w:t>单击或点击此处输入文字。</w:t>
          </w:r>
        </w:p>
      </w:docPartBody>
    </w:docPart>
    <w:docPart>
      <w:docPartPr>
        <w:name w:val="C6007B2A8E2A4EF68B13ABC96D6FCB14"/>
        <w:style w:val=""/>
        <w:category>
          <w:name w:val="常规"/>
          <w:gallery w:val="placeholder"/>
        </w:category>
        <w:types>
          <w:type w:val="bbPlcHdr"/>
        </w:types>
        <w:behaviors>
          <w:behavior w:val="content"/>
        </w:behaviors>
        <w:description w:val=""/>
        <w:guid w:val="{30D5C70B-2D66-4B9E-BAA9-6C3D6972EFF5}"/>
      </w:docPartPr>
      <w:docPartBody>
        <w:p w14:paraId="16A9C01A">
          <w:pPr>
            <w:pStyle w:val="6"/>
          </w:pPr>
          <w:r>
            <w:rPr>
              <w:rStyle w:val="4"/>
              <w:rFonts w:hint="eastAsia"/>
            </w:rPr>
            <w:t>选择一项。</w:t>
          </w:r>
        </w:p>
      </w:docPartBody>
    </w:docPart>
    <w:docPart>
      <w:docPartPr>
        <w:name w:val="7251827B1D8D49989D3BEEE5AA639CD6"/>
        <w:style w:val=""/>
        <w:category>
          <w:name w:val="常规"/>
          <w:gallery w:val="placeholder"/>
        </w:category>
        <w:types>
          <w:type w:val="bbPlcHdr"/>
        </w:types>
        <w:behaviors>
          <w:behavior w:val="content"/>
        </w:behaviors>
        <w:description w:val=""/>
        <w:guid w:val="{EF6A498F-32CB-4029-98D2-B6B6F08DC5D9}"/>
      </w:docPartPr>
      <w:docPartBody>
        <w:p w14:paraId="42F8BD5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37C98"/>
    <w:rsid w:val="0011065B"/>
    <w:rsid w:val="00437C98"/>
    <w:rsid w:val="0086073B"/>
    <w:rsid w:val="00A30245"/>
    <w:rsid w:val="00CD5A04"/>
    <w:rsid w:val="00E11B90"/>
    <w:rsid w:val="00FA2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A7B0745D7D24A2985B417CF006860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6007B2A8E2A4EF68B13ABC96D6FCB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251827B1D8D49989D3BEEE5AA639CD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B2666-1423-4243-BCE0-69D12231FF74}">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2560</Words>
  <Characters>2808</Characters>
  <Lines>29</Lines>
  <Paragraphs>8</Paragraphs>
  <TotalTime>2</TotalTime>
  <ScaleCrop>false</ScaleCrop>
  <LinksUpToDate>false</LinksUpToDate>
  <CharactersWithSpaces>2910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2023-02-16T23:53:00Z</dcterms:created>
  <dc:creator>齐仙惠</dc:creator>
  <dc:description>&lt;config cover="true" show_menu="true" version="1.0.0" doctype="SDKXY"&gt;_x000d_
&lt;/config&gt;</dc:description>
  <cp:lastModifiedBy>姸</cp:lastModifiedBy>
  <cp:lastPrinted>2020-08-31T02:00:00Z</cp:lastPrinted>
  <dcterms:modified xsi:type="dcterms:W3CDTF">2024-10-29T03:20:52Z</dcterms:modified>
  <dc:title>地方标准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DoublePage">
    <vt:lpwstr>true</vt:lpwstr>
  </property>
  <property fmtid="{D5CDD505-2E9C-101B-9397-08002B2CF9AE}" pid="16" name="ICV">
    <vt:lpwstr>FD4AB3E1B36049FA85F718BA0784C72F_13</vt:lpwstr>
  </property>
</Properties>
</file>